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E06938" w:rsidRDefault="008054E3">
      <w:pPr>
        <w:pStyle w:val="CRCoverPage"/>
        <w:tabs>
          <w:tab w:val="right" w:pos="9639"/>
        </w:tabs>
        <w:spacing w:after="0"/>
        <w:rPr>
          <w:rFonts w:ascii="Times New Roman" w:eastAsia="宋体" w:hAnsi="Times New Roman"/>
          <w:b/>
          <w:sz w:val="24"/>
          <w:szCs w:val="24"/>
          <w:lang w:val="en-US" w:eastAsia="zh-CN"/>
        </w:rPr>
      </w:pPr>
      <w:r>
        <w:rPr>
          <w:rFonts w:ascii="Times New Roman" w:hAnsi="Times New Roman"/>
          <w:b/>
          <w:sz w:val="24"/>
          <w:szCs w:val="24"/>
        </w:rPr>
        <w:t>3GPP TSG RAN Meeting #98-e</w:t>
      </w:r>
      <w:r>
        <w:rPr>
          <w:rFonts w:ascii="Times New Roman" w:hAnsi="Times New Roman"/>
          <w:b/>
          <w:sz w:val="24"/>
          <w:szCs w:val="24"/>
        </w:rPr>
        <w:tab/>
        <w:t>RP-223261</w:t>
      </w:r>
    </w:p>
    <w:p w:rsidR="00E06938" w:rsidRDefault="008054E3">
      <w:pPr>
        <w:pStyle w:val="CRCoverPage"/>
        <w:tabs>
          <w:tab w:val="right" w:pos="9639"/>
        </w:tabs>
        <w:spacing w:after="0"/>
        <w:rPr>
          <w:rFonts w:ascii="Times New Roman" w:hAnsi="Times New Roman"/>
          <w:b/>
          <w:sz w:val="24"/>
          <w:szCs w:val="24"/>
        </w:rPr>
      </w:pPr>
      <w:r>
        <w:rPr>
          <w:rFonts w:ascii="Times New Roman" w:hAnsi="Times New Roman"/>
          <w:b/>
          <w:sz w:val="24"/>
          <w:szCs w:val="24"/>
        </w:rPr>
        <w:t>Electronic Meeting, December 12-16, 2022</w:t>
      </w:r>
    </w:p>
    <w:p w:rsidR="00E06938" w:rsidRDefault="00E06938">
      <w:pPr>
        <w:spacing w:before="120" w:after="120"/>
        <w:rPr>
          <w:b/>
          <w:sz w:val="24"/>
          <w:szCs w:val="24"/>
        </w:rPr>
      </w:pPr>
    </w:p>
    <w:p w:rsidR="00E06938" w:rsidRDefault="008054E3">
      <w:pPr>
        <w:keepLines/>
        <w:tabs>
          <w:tab w:val="left" w:pos="567"/>
        </w:tabs>
        <w:spacing w:before="120" w:after="120"/>
        <w:jc w:val="left"/>
        <w:rPr>
          <w:b/>
          <w:szCs w:val="21"/>
        </w:rPr>
      </w:pPr>
      <w:r>
        <w:rPr>
          <w:b/>
          <w:szCs w:val="21"/>
          <w:lang w:bidi="ar"/>
        </w:rPr>
        <w:t>Agenda Item:</w:t>
      </w:r>
      <w:r>
        <w:rPr>
          <w:szCs w:val="21"/>
          <w:lang w:bidi="ar"/>
        </w:rPr>
        <w:tab/>
      </w:r>
      <w:bookmarkStart w:id="0" w:name="Source"/>
      <w:bookmarkEnd w:id="0"/>
      <w:r>
        <w:rPr>
          <w:b/>
          <w:szCs w:val="21"/>
          <w:lang w:bidi="ar"/>
        </w:rPr>
        <w:tab/>
        <w:t>9.2.5</w:t>
      </w:r>
    </w:p>
    <w:p w:rsidR="00E06938" w:rsidRDefault="008054E3">
      <w:pPr>
        <w:keepLines/>
        <w:tabs>
          <w:tab w:val="left" w:pos="567"/>
        </w:tabs>
        <w:spacing w:before="120" w:after="120"/>
        <w:jc w:val="left"/>
        <w:rPr>
          <w:szCs w:val="21"/>
        </w:rPr>
      </w:pPr>
      <w:r>
        <w:rPr>
          <w:b/>
          <w:szCs w:val="21"/>
          <w:lang w:bidi="ar"/>
        </w:rPr>
        <w:t>Source:</w:t>
      </w:r>
      <w:r>
        <w:rPr>
          <w:b/>
          <w:szCs w:val="21"/>
          <w:lang w:bidi="ar"/>
        </w:rPr>
        <w:tab/>
      </w:r>
      <w:r>
        <w:rPr>
          <w:b/>
          <w:szCs w:val="21"/>
          <w:lang w:bidi="ar"/>
        </w:rPr>
        <w:tab/>
        <w:t xml:space="preserve">    ZTE, Sanechips</w:t>
      </w:r>
    </w:p>
    <w:p w:rsidR="00E06938" w:rsidRDefault="008054E3">
      <w:pPr>
        <w:keepLines/>
        <w:tabs>
          <w:tab w:val="left" w:pos="567"/>
        </w:tabs>
        <w:spacing w:before="120" w:after="120"/>
        <w:jc w:val="left"/>
        <w:rPr>
          <w:szCs w:val="21"/>
        </w:rPr>
      </w:pPr>
      <w:r>
        <w:rPr>
          <w:b/>
          <w:szCs w:val="21"/>
          <w:lang w:bidi="ar"/>
        </w:rPr>
        <w:t>Title:</w:t>
      </w:r>
      <w:r>
        <w:rPr>
          <w:szCs w:val="21"/>
          <w:lang w:bidi="ar"/>
        </w:rPr>
        <w:tab/>
      </w:r>
      <w:r>
        <w:rPr>
          <w:szCs w:val="21"/>
          <w:lang w:bidi="ar"/>
        </w:rPr>
        <w:tab/>
      </w:r>
      <w:r>
        <w:rPr>
          <w:szCs w:val="21"/>
          <w:lang w:bidi="ar"/>
        </w:rPr>
        <w:tab/>
      </w:r>
      <w:r>
        <w:rPr>
          <w:szCs w:val="21"/>
          <w:lang w:bidi="ar"/>
        </w:rPr>
        <w:tab/>
      </w:r>
      <w:r>
        <w:rPr>
          <w:b/>
          <w:szCs w:val="21"/>
          <w:lang w:bidi="ar"/>
        </w:rPr>
        <w:t>Discussion on Rel-18 network energy savings</w:t>
      </w:r>
    </w:p>
    <w:p w:rsidR="00E06938" w:rsidRDefault="008054E3">
      <w:pPr>
        <w:pStyle w:val="aa"/>
        <w:widowControl w:val="0"/>
        <w:pBdr>
          <w:bottom w:val="none" w:sz="0" w:space="0" w:color="auto"/>
        </w:pBdr>
        <w:tabs>
          <w:tab w:val="clear" w:pos="4153"/>
          <w:tab w:val="clear" w:pos="8306"/>
          <w:tab w:val="left" w:pos="1800"/>
        </w:tabs>
        <w:snapToGrid/>
        <w:spacing w:before="120" w:after="120" w:line="260" w:lineRule="auto"/>
        <w:jc w:val="both"/>
        <w:rPr>
          <w:b/>
          <w:sz w:val="22"/>
          <w:szCs w:val="22"/>
          <w:lang w:val="pt-BR"/>
        </w:rPr>
      </w:pPr>
      <w:r>
        <w:rPr>
          <w:b/>
          <w:sz w:val="21"/>
          <w:szCs w:val="21"/>
          <w:lang w:bidi="ar"/>
        </w:rPr>
        <w:t>Document for:</w:t>
      </w:r>
      <w:bookmarkStart w:id="1" w:name="DocumentFor"/>
      <w:bookmarkEnd w:id="1"/>
      <w:r>
        <w:rPr>
          <w:rFonts w:hint="eastAsia"/>
          <w:b/>
          <w:sz w:val="21"/>
          <w:szCs w:val="21"/>
          <w:lang w:bidi="ar"/>
        </w:rPr>
        <w:t xml:space="preserve">    </w:t>
      </w:r>
      <w:r>
        <w:rPr>
          <w:b/>
          <w:sz w:val="21"/>
          <w:szCs w:val="21"/>
          <w:lang w:bidi="ar"/>
        </w:rPr>
        <w:t>Discussion</w:t>
      </w:r>
    </w:p>
    <w:p w:rsidR="00E06938" w:rsidRDefault="008054E3">
      <w:pPr>
        <w:pStyle w:val="1"/>
        <w:numPr>
          <w:ilvl w:val="0"/>
          <w:numId w:val="8"/>
        </w:numPr>
        <w:spacing w:before="120" w:after="120"/>
        <w:rPr>
          <w:rFonts w:ascii="Times New Roman" w:eastAsia="宋体" w:hAnsi="Times New Roman"/>
          <w:b/>
          <w:bCs/>
          <w:sz w:val="28"/>
          <w:szCs w:val="28"/>
        </w:rPr>
      </w:pPr>
      <w:bookmarkStart w:id="2" w:name="_Ref27419"/>
      <w:r>
        <w:rPr>
          <w:rFonts w:ascii="Times New Roman" w:eastAsia="宋体" w:hAnsi="Times New Roman"/>
          <w:b/>
          <w:bCs/>
          <w:sz w:val="28"/>
          <w:szCs w:val="28"/>
        </w:rPr>
        <w:t>Introduction</w:t>
      </w:r>
      <w:bookmarkEnd w:id="2"/>
    </w:p>
    <w:p w:rsidR="00E06938" w:rsidRDefault="008054E3">
      <w:pPr>
        <w:spacing w:before="120" w:after="120"/>
      </w:pPr>
      <w:r>
        <w:t>In RAN#9</w:t>
      </w:r>
      <w:r>
        <w:rPr>
          <w:rFonts w:hint="eastAsia"/>
        </w:rPr>
        <w:t>5</w:t>
      </w:r>
      <w:r>
        <w:t>e, the Rel-18 SID</w:t>
      </w:r>
      <w:r>
        <w:rPr>
          <w:rFonts w:hint="eastAsia"/>
          <w:vertAlign w:val="superscript"/>
        </w:rPr>
        <w:t>[1]</w:t>
      </w:r>
      <w:r>
        <w:t xml:space="preserve"> for </w:t>
      </w:r>
      <w:r>
        <w:rPr>
          <w:rFonts w:hint="eastAsia"/>
        </w:rPr>
        <w:t>network energy savings</w:t>
      </w:r>
      <w:r>
        <w:t xml:space="preserve"> </w:t>
      </w:r>
      <w:r>
        <w:rPr>
          <w:rFonts w:hint="eastAsia"/>
        </w:rPr>
        <w:t xml:space="preserve">for NR </w:t>
      </w:r>
      <w:r>
        <w:rPr>
          <w:rFonts w:eastAsiaTheme="minorEastAsia"/>
        </w:rPr>
        <w:t>was</w:t>
      </w:r>
      <w:r>
        <w:t xml:space="preserve"> approved. According to the time budget, </w:t>
      </w:r>
      <w:r>
        <w:rPr>
          <w:rFonts w:hint="eastAsia"/>
        </w:rPr>
        <w:t>TR 38.864</w:t>
      </w:r>
      <w:r>
        <w:rPr>
          <w:rFonts w:hint="eastAsia"/>
          <w:vertAlign w:val="superscript"/>
        </w:rPr>
        <w:t>[2]</w:t>
      </w:r>
      <w:r>
        <w:rPr>
          <w:rFonts w:hint="eastAsia"/>
        </w:rPr>
        <w:t xml:space="preserve"> for study on network energy savings shall be approved in RAN#98e meeting. In the SID, the network energy saving techniques in time, frequency, spatial, and power do</w:t>
      </w:r>
      <w:r>
        <w:rPr>
          <w:rFonts w:hint="eastAsia"/>
        </w:rPr>
        <w:t>mains to achieve dynamic</w:t>
      </w:r>
      <w:r>
        <w:t xml:space="preserve"> and/or semi-static </w:t>
      </w:r>
      <w:r>
        <w:rPr>
          <w:rFonts w:hint="eastAsia"/>
        </w:rPr>
        <w:t>operation</w:t>
      </w:r>
      <w:r>
        <w:rPr>
          <w:bCs/>
        </w:rPr>
        <w:t xml:space="preserve"> and finer granularity adaptation of transmissions and/or receptions</w:t>
      </w:r>
      <w:r>
        <w:rPr>
          <w:rFonts w:hint="eastAsia"/>
          <w:bCs/>
        </w:rPr>
        <w:t xml:space="preserve"> </w:t>
      </w:r>
      <w:r>
        <w:rPr>
          <w:rFonts w:hint="eastAsia"/>
        </w:rPr>
        <w:t>are identified and the evaluation results are captured in TR 38.864.</w:t>
      </w:r>
    </w:p>
    <w:p w:rsidR="00E06938" w:rsidRDefault="008054E3">
      <w:pPr>
        <w:spacing w:before="120" w:after="120"/>
        <w:rPr>
          <w:lang w:bidi="ar"/>
        </w:rPr>
      </w:pPr>
      <w:r>
        <w:rPr>
          <w:rFonts w:hint="eastAsia"/>
        </w:rPr>
        <w:t xml:space="preserve">In this contribution, the network energy saving techniques </w:t>
      </w:r>
      <w:r>
        <w:t xml:space="preserve">for WI scope </w:t>
      </w:r>
      <w:r>
        <w:rPr>
          <w:rFonts w:hint="eastAsia"/>
        </w:rPr>
        <w:t xml:space="preserve">based on the study in TR 38.864 </w:t>
      </w:r>
      <w:r>
        <w:t>are</w:t>
      </w:r>
      <w:r>
        <w:rPr>
          <w:rFonts w:hint="eastAsia"/>
        </w:rPr>
        <w:t xml:space="preserve"> discussed.</w:t>
      </w:r>
    </w:p>
    <w:p w:rsidR="00E06938" w:rsidRDefault="008054E3">
      <w:pPr>
        <w:pStyle w:val="1"/>
        <w:numPr>
          <w:ilvl w:val="0"/>
          <w:numId w:val="8"/>
        </w:numPr>
        <w:spacing w:before="120" w:after="120"/>
      </w:pPr>
      <w:r>
        <w:rPr>
          <w:rFonts w:ascii="Times New Roman" w:eastAsia="宋体" w:hAnsi="Times New Roman" w:hint="eastAsia"/>
          <w:b/>
          <w:bCs/>
          <w:sz w:val="28"/>
          <w:szCs w:val="28"/>
        </w:rPr>
        <w:t>Discussion</w:t>
      </w:r>
    </w:p>
    <w:p w:rsidR="00E06938" w:rsidRDefault="008054E3">
      <w:pPr>
        <w:spacing w:before="120" w:after="120"/>
      </w:pPr>
      <w:r>
        <w:rPr>
          <w:rFonts w:hint="eastAsia"/>
        </w:rPr>
        <w:t>The</w:t>
      </w:r>
      <w:r>
        <w:t xml:space="preserve"> proposed </w:t>
      </w:r>
      <w:r>
        <w:rPr>
          <w:rFonts w:hint="eastAsia"/>
        </w:rPr>
        <w:t>n</w:t>
      </w:r>
      <w:r>
        <w:t xml:space="preserve">etwork </w:t>
      </w:r>
      <w:r>
        <w:rPr>
          <w:rFonts w:hint="eastAsia"/>
        </w:rPr>
        <w:t xml:space="preserve">energy saving </w:t>
      </w:r>
      <w:r>
        <w:t>t</w:t>
      </w:r>
      <w:r>
        <w:rPr>
          <w:rFonts w:hint="eastAsia"/>
        </w:rPr>
        <w:t xml:space="preserve">echniques and specification impacts </w:t>
      </w:r>
      <w:r>
        <w:t>for Rel-18 WI scope</w:t>
      </w:r>
      <w:r>
        <w:rPr>
          <w:rFonts w:hint="eastAsia"/>
        </w:rPr>
        <w:t xml:space="preserve"> are discussed </w:t>
      </w:r>
      <w:r>
        <w:t>in this section.</w:t>
      </w:r>
      <w:r>
        <w:rPr>
          <w:rFonts w:hint="eastAsia"/>
        </w:rPr>
        <w:t xml:space="preserve">  </w:t>
      </w:r>
    </w:p>
    <w:p w:rsidR="00E06938" w:rsidRDefault="008054E3">
      <w:pPr>
        <w:pStyle w:val="2"/>
        <w:numPr>
          <w:ilvl w:val="1"/>
          <w:numId w:val="8"/>
        </w:numPr>
        <w:spacing w:before="120" w:after="120"/>
        <w:ind w:right="210"/>
        <w:rPr>
          <w:rFonts w:ascii="Times New Roman" w:hAnsi="Times New Roman"/>
          <w:b/>
          <w:bCs/>
          <w:sz w:val="21"/>
          <w:szCs w:val="21"/>
        </w:rPr>
      </w:pPr>
      <w:r>
        <w:rPr>
          <w:rFonts w:ascii="Times New Roman" w:eastAsia="宋体" w:hAnsi="Times New Roman" w:hint="eastAsia"/>
          <w:b/>
          <w:bCs/>
          <w:sz w:val="21"/>
          <w:szCs w:val="21"/>
        </w:rPr>
        <w:t>SSB/SIB-less operation</w:t>
      </w:r>
    </w:p>
    <w:p w:rsidR="00E06938" w:rsidRDefault="008054E3">
      <w:pPr>
        <w:spacing w:before="120" w:after="120"/>
      </w:pPr>
      <w:r>
        <w:t>Current specification supports SSB/SI</w:t>
      </w:r>
      <w:r>
        <w:t>B1-less operation for intra-band CA, where UE retrieves system information from PCell and performs synchronization based on SSB transmitted in another intra-band cell. In other cases, the mandatory transmission of dense DL common signal/channel reduces net</w:t>
      </w:r>
      <w:r>
        <w:t xml:space="preserve">work sleep opportunity and increases network power consumption, especially in empty/low traffic load. </w:t>
      </w:r>
    </w:p>
    <w:p w:rsidR="00E06938" w:rsidRDefault="008054E3">
      <w:pPr>
        <w:spacing w:before="120" w:after="120"/>
      </w:pPr>
      <w:r>
        <w:t xml:space="preserve">Therefore, the reduced or even elimination of common signal/channel has been thoroughly studied in both RAN1 and RAN2. </w:t>
      </w:r>
      <w:r>
        <w:rPr>
          <w:rFonts w:hint="eastAsia"/>
        </w:rPr>
        <w:t>Ba</w:t>
      </w:r>
      <w:r>
        <w:t>sed on this, the following obser</w:t>
      </w:r>
      <w:r>
        <w:t>vation is concluded in TR 38.864[2].</w:t>
      </w:r>
    </w:p>
    <w:tbl>
      <w:tblPr>
        <w:tblStyle w:val="af"/>
        <w:tblW w:w="0" w:type="auto"/>
        <w:tblLook w:val="04A0" w:firstRow="1" w:lastRow="0" w:firstColumn="1" w:lastColumn="0" w:noHBand="0" w:noVBand="1"/>
      </w:tblPr>
      <w:tblGrid>
        <w:gridCol w:w="9650"/>
      </w:tblGrid>
      <w:tr w:rsidR="00E06938">
        <w:tc>
          <w:tcPr>
            <w:tcW w:w="9650" w:type="dxa"/>
          </w:tcPr>
          <w:p w:rsidR="00E06938" w:rsidRDefault="008054E3">
            <w:pPr>
              <w:spacing w:before="120" w:after="120"/>
              <w:rPr>
                <w:kern w:val="0"/>
                <w:sz w:val="24"/>
              </w:rPr>
            </w:pPr>
            <w:r>
              <w:rPr>
                <w:rFonts w:hint="eastAsia"/>
              </w:rPr>
              <w:t>B</w:t>
            </w:r>
            <w:r>
              <w:t xml:space="preserve">ased on the study and summary, from time and frequency domain, </w:t>
            </w:r>
          </w:p>
          <w:p w:rsidR="00E06938" w:rsidRDefault="008054E3">
            <w:pPr>
              <w:pStyle w:val="B1"/>
              <w:numPr>
                <w:ilvl w:val="0"/>
                <w:numId w:val="9"/>
              </w:numPr>
              <w:spacing w:beforeLines="0" w:before="120" w:beforeAutospacing="1" w:afterLines="0" w:after="120"/>
              <w:ind w:left="568" w:hanging="284"/>
              <w:jc w:val="left"/>
            </w:pPr>
            <w:r>
              <w:rPr>
                <w:rFonts w:eastAsiaTheme="minorEastAsia" w:hint="eastAsia"/>
              </w:rPr>
              <w:t>-</w:t>
            </w:r>
            <w:r>
              <w:rPr>
                <w:rFonts w:eastAsiaTheme="minorEastAsia"/>
              </w:rPr>
              <w:t>-</w:t>
            </w:r>
            <w:r>
              <w:rPr>
                <w:rFonts w:eastAsiaTheme="minorEastAsia" w:hint="eastAsia"/>
              </w:rPr>
              <w:t>-</w:t>
            </w:r>
            <w:r>
              <w:rPr>
                <w:rFonts w:eastAsiaTheme="minorEastAsia"/>
              </w:rPr>
              <w:t>--omitted part</w:t>
            </w:r>
            <w:r>
              <w:rPr>
                <w:rFonts w:eastAsiaTheme="minorEastAsia" w:hint="eastAsia"/>
              </w:rPr>
              <w:t>-</w:t>
            </w:r>
            <w:r>
              <w:rPr>
                <w:rFonts w:eastAsiaTheme="minorEastAsia"/>
              </w:rPr>
              <w:t>--</w:t>
            </w:r>
            <w:r>
              <w:rPr>
                <w:rFonts w:eastAsiaTheme="minorEastAsia" w:hint="eastAsia"/>
              </w:rPr>
              <w:t>-</w:t>
            </w:r>
            <w:r>
              <w:rPr>
                <w:rFonts w:eastAsiaTheme="minorEastAsia"/>
              </w:rPr>
              <w:t>-</w:t>
            </w:r>
          </w:p>
          <w:p w:rsidR="00E06938" w:rsidRDefault="008054E3">
            <w:pPr>
              <w:pStyle w:val="B1"/>
              <w:numPr>
                <w:ilvl w:val="0"/>
                <w:numId w:val="9"/>
              </w:numPr>
              <w:spacing w:beforeLines="0" w:before="120" w:beforeAutospacing="1" w:afterLines="0" w:after="120"/>
              <w:ind w:left="568" w:hanging="284"/>
              <w:jc w:val="left"/>
            </w:pPr>
            <w:r>
              <w:t xml:space="preserve">Adaptation/reduction/elimination of common channels/signals (UE WUS can also be considered) in single or multi-carrier operation are beneficial for network energy savings. </w:t>
            </w:r>
          </w:p>
          <w:p w:rsidR="00E06938" w:rsidRDefault="008054E3">
            <w:pPr>
              <w:pStyle w:val="B1"/>
              <w:spacing w:beforeLines="0" w:before="120" w:beforeAutospacing="1" w:afterLines="0" w:after="120"/>
              <w:jc w:val="left"/>
            </w:pPr>
            <w:r>
              <w:rPr>
                <w:rFonts w:eastAsiaTheme="minorEastAsia" w:hint="eastAsia"/>
              </w:rPr>
              <w:t>-</w:t>
            </w:r>
            <w:r>
              <w:rPr>
                <w:rFonts w:eastAsiaTheme="minorEastAsia"/>
              </w:rPr>
              <w:t>-</w:t>
            </w:r>
            <w:r>
              <w:rPr>
                <w:rFonts w:eastAsiaTheme="minorEastAsia" w:hint="eastAsia"/>
              </w:rPr>
              <w:t>-</w:t>
            </w:r>
            <w:r>
              <w:rPr>
                <w:rFonts w:eastAsiaTheme="minorEastAsia"/>
              </w:rPr>
              <w:t>--omitted part</w:t>
            </w:r>
            <w:r>
              <w:rPr>
                <w:rFonts w:eastAsiaTheme="minorEastAsia" w:hint="eastAsia"/>
              </w:rPr>
              <w:t>-</w:t>
            </w:r>
            <w:r>
              <w:rPr>
                <w:rFonts w:eastAsiaTheme="minorEastAsia"/>
              </w:rPr>
              <w:t>--</w:t>
            </w:r>
            <w:r>
              <w:rPr>
                <w:rFonts w:eastAsiaTheme="minorEastAsia" w:hint="eastAsia"/>
              </w:rPr>
              <w:t>-</w:t>
            </w:r>
            <w:r>
              <w:rPr>
                <w:rFonts w:eastAsiaTheme="minorEastAsia"/>
              </w:rPr>
              <w:t>-</w:t>
            </w:r>
          </w:p>
        </w:tc>
      </w:tr>
    </w:tbl>
    <w:p w:rsidR="00E06938" w:rsidRDefault="00E06938">
      <w:pPr>
        <w:spacing w:before="120" w:after="120"/>
      </w:pPr>
    </w:p>
    <w:p w:rsidR="00E06938" w:rsidRDefault="008054E3">
      <w:pPr>
        <w:pStyle w:val="YJ-Observation"/>
        <w:tabs>
          <w:tab w:val="clear" w:pos="420"/>
          <w:tab w:val="clear" w:pos="4820"/>
        </w:tabs>
        <w:adjustRightInd w:val="0"/>
        <w:snapToGrid w:val="0"/>
        <w:spacing w:before="120" w:after="120"/>
        <w:ind w:left="0"/>
        <w:rPr>
          <w:lang w:val="en-US" w:eastAsia="zh-CN"/>
        </w:rPr>
      </w:pPr>
      <w:bookmarkStart w:id="3" w:name="_Toc121147757"/>
      <w:r>
        <w:rPr>
          <w:rFonts w:hint="eastAsia"/>
          <w:lang w:val="en-US" w:eastAsia="zh-CN"/>
        </w:rPr>
        <w:t xml:space="preserve">In TR 38.864, </w:t>
      </w:r>
      <w:r>
        <w:rPr>
          <w:lang w:val="en-US" w:eastAsia="zh-CN"/>
        </w:rPr>
        <w:t>it is concluded that adaptation/</w:t>
      </w:r>
      <w:r>
        <w:t>reduction/el</w:t>
      </w:r>
      <w:r>
        <w:t>imination of common channels/signals (UE WUS can also be considered) in single or multi-carrier operation are beneficial for network energy savings.</w:t>
      </w:r>
      <w:bookmarkEnd w:id="3"/>
    </w:p>
    <w:p w:rsidR="00E06938" w:rsidRDefault="008054E3">
      <w:pPr>
        <w:spacing w:before="120" w:after="120"/>
      </w:pPr>
      <w:r>
        <w:rPr>
          <w:rFonts w:hint="eastAsia"/>
        </w:rPr>
        <w:t>B</w:t>
      </w:r>
      <w:r>
        <w:t>ased on the study in TR 38.864, the adaptation/reduction/elimination of common channels/signals includes t</w:t>
      </w:r>
      <w:r>
        <w:t xml:space="preserve">wo main directions, i.e., common channels/signals with larger periodicity (technique A-1-3) and </w:t>
      </w:r>
      <w:r>
        <w:rPr>
          <w:rFonts w:hint="eastAsia"/>
        </w:rPr>
        <w:t>SSB/SIB-less</w:t>
      </w:r>
      <w:r>
        <w:t xml:space="preserve"> scheme (including technique A-5-1 and technique B-1-1). </w:t>
      </w:r>
    </w:p>
    <w:p w:rsidR="00E06938" w:rsidRDefault="008054E3">
      <w:pPr>
        <w:spacing w:before="120" w:after="120"/>
        <w:rPr>
          <w:kern w:val="0"/>
          <w:sz w:val="24"/>
        </w:rPr>
      </w:pPr>
      <w:r>
        <w:lastRenderedPageBreak/>
        <w:t xml:space="preserve">For technique A-1-3, it is observed in TR 38.864 that the latency, access delay and UE </w:t>
      </w:r>
      <w:r>
        <w:t>power consumption are increased in accompany with energy saving gain.</w:t>
      </w:r>
      <w:r>
        <w:rPr>
          <w:kern w:val="0"/>
          <w:sz w:val="24"/>
        </w:rPr>
        <w:t xml:space="preserve"> </w:t>
      </w:r>
    </w:p>
    <w:tbl>
      <w:tblPr>
        <w:tblStyle w:val="af"/>
        <w:tblW w:w="0" w:type="auto"/>
        <w:tblLook w:val="04A0" w:firstRow="1" w:lastRow="0" w:firstColumn="1" w:lastColumn="0" w:noHBand="0" w:noVBand="1"/>
      </w:tblPr>
      <w:tblGrid>
        <w:gridCol w:w="9650"/>
      </w:tblGrid>
      <w:tr w:rsidR="00E06938">
        <w:tc>
          <w:tcPr>
            <w:tcW w:w="9650" w:type="dxa"/>
          </w:tcPr>
          <w:p w:rsidR="00E06938" w:rsidRDefault="008054E3">
            <w:pPr>
              <w:pStyle w:val="B1"/>
              <w:numPr>
                <w:ilvl w:val="0"/>
                <w:numId w:val="10"/>
              </w:numPr>
              <w:spacing w:beforeLines="0" w:before="120" w:beforeAutospacing="1" w:afterLines="0" w:after="120"/>
              <w:ind w:left="568" w:hanging="284"/>
              <w:jc w:val="left"/>
              <w:rPr>
                <w:kern w:val="0"/>
                <w:sz w:val="24"/>
              </w:rPr>
            </w:pPr>
            <w:r>
              <w:t>9 sources show technique A-1-3 of statically adapting the periodicity of SSB longer than 20ms up to 1280ms (with current maximum periodicity being 160ms) could achieve BS energy savings</w:t>
            </w:r>
            <w:r>
              <w:t xml:space="preserve"> by 0.9%~84.8% in range, meanwhile when traffic occurs and load increases, the UPT significantly decreases and the latency/access delay/UE power consumption increases proportionally as the periodicity of SSB/SIB increases compared to a corresponding baseli</w:t>
            </w:r>
            <w:r>
              <w:t>ne.</w:t>
            </w:r>
          </w:p>
        </w:tc>
      </w:tr>
    </w:tbl>
    <w:p w:rsidR="00E06938" w:rsidRDefault="008054E3">
      <w:pPr>
        <w:spacing w:before="120" w:after="120"/>
        <w:rPr>
          <w:kern w:val="0"/>
          <w:sz w:val="24"/>
        </w:rPr>
      </w:pPr>
      <w:r>
        <w:rPr>
          <w:rFonts w:hint="eastAsia"/>
        </w:rPr>
        <w:t>F</w:t>
      </w:r>
      <w:r>
        <w:t>or</w:t>
      </w:r>
      <w:r>
        <w:rPr>
          <w:kern w:val="0"/>
          <w:sz w:val="24"/>
        </w:rPr>
        <w:t xml:space="preserve"> </w:t>
      </w:r>
      <w:r>
        <w:rPr>
          <w:rFonts w:hint="eastAsia"/>
        </w:rPr>
        <w:t>SSB/SIB-less</w:t>
      </w:r>
      <w:r>
        <w:t xml:space="preserve"> scheme, up to 98.4% energy savings can be achieved based on the TR conclusion. Meanwhile, the UE power consumption is not negatively impact and UPT can be even slightly increased.</w:t>
      </w:r>
    </w:p>
    <w:tbl>
      <w:tblPr>
        <w:tblStyle w:val="af"/>
        <w:tblW w:w="0" w:type="auto"/>
        <w:tblLook w:val="04A0" w:firstRow="1" w:lastRow="0" w:firstColumn="1" w:lastColumn="0" w:noHBand="0" w:noVBand="1"/>
      </w:tblPr>
      <w:tblGrid>
        <w:gridCol w:w="9650"/>
      </w:tblGrid>
      <w:tr w:rsidR="00E06938">
        <w:tc>
          <w:tcPr>
            <w:tcW w:w="9650" w:type="dxa"/>
          </w:tcPr>
          <w:p w:rsidR="00E06938" w:rsidRDefault="008054E3">
            <w:pPr>
              <w:spacing w:before="120" w:after="120"/>
            </w:pPr>
            <w:r>
              <w:t>Under various conditions,</w:t>
            </w:r>
          </w:p>
          <w:p w:rsidR="00E06938" w:rsidRDefault="008054E3">
            <w:pPr>
              <w:spacing w:before="120" w:after="120"/>
              <w:rPr>
                <w:kern w:val="0"/>
                <w:sz w:val="24"/>
              </w:rPr>
            </w:pPr>
            <w:r>
              <w:t xml:space="preserve">8 sources show technique </w:t>
            </w:r>
            <w:r>
              <w:rPr>
                <w:rFonts w:hint="eastAsia"/>
              </w:rPr>
              <w:t>A</w:t>
            </w:r>
            <w:r>
              <w:t>-5-1 (for non-CA) or B-1-1 (for CA) of SSB- and/or SIB1-less operation in two carriers deployment could achieve BS energy savings by 0.3%~98.4% in range on the energy saving cell/carrier and if more information, such as system information, needs to be tran</w:t>
            </w:r>
            <w:r>
              <w:t>smitted at the anchor carrier then 2.3%~18.9% BS energy increases on the associated cell/carrier, meanwhile the UPT/UE power consumption is not negatively impacted while 1 source shows slightly increased UPT and 1 source shows reduced SCell activation dela</w:t>
            </w:r>
            <w:r>
              <w:t>y, assuming UE sync is based on SSB from anchor carrier and UE measurement is not considered,</w:t>
            </w:r>
          </w:p>
        </w:tc>
      </w:tr>
    </w:tbl>
    <w:p w:rsidR="00E06938" w:rsidRDefault="008054E3">
      <w:pPr>
        <w:spacing w:before="120" w:after="120"/>
      </w:pPr>
      <w:r>
        <w:rPr>
          <w:rFonts w:hint="eastAsia"/>
        </w:rPr>
        <w:t>T</w:t>
      </w:r>
      <w:r>
        <w:t>herefore, it is proposed that SSB/SIB-less schemes should be included in Rel-18 network energy saving (NES) WI scope.</w:t>
      </w:r>
    </w:p>
    <w:p w:rsidR="00E06938" w:rsidRDefault="008054E3">
      <w:pPr>
        <w:pStyle w:val="YJ-Proposal"/>
        <w:spacing w:before="120" w:after="120"/>
        <w:ind w:left="0"/>
      </w:pPr>
      <w:bookmarkStart w:id="4" w:name="_Toc121161446"/>
      <w:r>
        <w:t>SSB/SIB-less schemes should be included in</w:t>
      </w:r>
      <w:r>
        <w:t xml:space="preserve"> Rel-18 NES WI scope.</w:t>
      </w:r>
      <w:bookmarkEnd w:id="4"/>
    </w:p>
    <w:p w:rsidR="00E06938" w:rsidRDefault="008054E3">
      <w:pPr>
        <w:spacing w:before="120" w:after="120"/>
        <w:rPr>
          <w:kern w:val="0"/>
          <w:sz w:val="24"/>
        </w:rPr>
      </w:pPr>
      <w:r>
        <w:rPr>
          <w:rFonts w:hint="eastAsia"/>
        </w:rPr>
        <w:t xml:space="preserve">Herein, SSB/SIB-less </w:t>
      </w:r>
      <w:r>
        <w:t>schemes</w:t>
      </w:r>
      <w:r>
        <w:rPr>
          <w:rFonts w:hint="eastAsia"/>
        </w:rPr>
        <w:t xml:space="preserve"> including </w:t>
      </w:r>
      <w:r>
        <w:t>inter-band CA with SSB-less SCell (technique B-1-1)</w:t>
      </w:r>
      <w:r>
        <w:rPr>
          <w:rFonts w:hint="eastAsia"/>
        </w:rPr>
        <w:t>, NES cell without SIB and SSB</w:t>
      </w:r>
      <w:r>
        <w:t xml:space="preserve"> (technique A-5-1),</w:t>
      </w:r>
      <w:r>
        <w:rPr>
          <w:rFonts w:hint="eastAsia"/>
        </w:rPr>
        <w:t xml:space="preserve"> and WUS</w:t>
      </w:r>
      <w:r>
        <w:t xml:space="preserve"> (technique A-3-1)</w:t>
      </w:r>
      <w:r>
        <w:rPr>
          <w:rFonts w:hint="eastAsia"/>
        </w:rPr>
        <w:t xml:space="preserve"> are analyzed</w:t>
      </w:r>
      <w:r>
        <w:t xml:space="preserve">. </w:t>
      </w:r>
    </w:p>
    <w:p w:rsidR="00E06938" w:rsidRDefault="008054E3">
      <w:pPr>
        <w:spacing w:before="120" w:after="120"/>
      </w:pPr>
      <w:r>
        <w:rPr>
          <w:color w:val="000000" w:themeColor="text1"/>
          <w:szCs w:val="21"/>
        </w:rPr>
        <w:t>Based on current B</w:t>
      </w:r>
      <w:r>
        <w:rPr>
          <w:rFonts w:hint="eastAsia"/>
          <w:color w:val="000000" w:themeColor="text1"/>
          <w:szCs w:val="21"/>
        </w:rPr>
        <w:t>S</w:t>
      </w:r>
      <w:r>
        <w:rPr>
          <w:color w:val="000000" w:themeColor="text1"/>
          <w:szCs w:val="21"/>
        </w:rPr>
        <w:t xml:space="preserve"> </w:t>
      </w:r>
      <w:r>
        <w:rPr>
          <w:rFonts w:hint="eastAsia"/>
          <w:color w:val="000000" w:themeColor="text1"/>
          <w:szCs w:val="21"/>
        </w:rPr>
        <w:t>imp</w:t>
      </w:r>
      <w:r>
        <w:rPr>
          <w:color w:val="000000" w:themeColor="text1"/>
          <w:szCs w:val="21"/>
        </w:rPr>
        <w:t>lementation</w:t>
      </w:r>
      <w:r>
        <w:rPr>
          <w:rFonts w:hint="eastAsia"/>
          <w:color w:val="000000" w:themeColor="text1"/>
          <w:szCs w:val="21"/>
        </w:rPr>
        <w:t>,</w:t>
      </w:r>
      <w:r>
        <w:rPr>
          <w:color w:val="000000" w:themeColor="text1"/>
          <w:szCs w:val="21"/>
        </w:rPr>
        <w:t xml:space="preserve"> even for inter-ba</w:t>
      </w:r>
      <w:r>
        <w:rPr>
          <w:color w:val="000000" w:themeColor="text1"/>
          <w:szCs w:val="21"/>
        </w:rPr>
        <w:t xml:space="preserve">nd multi-carrier operation, high time synchronization accuracy </w:t>
      </w:r>
      <w:r>
        <w:rPr>
          <w:rFonts w:hint="eastAsia"/>
          <w:color w:val="000000" w:themeColor="text1"/>
          <w:szCs w:val="21"/>
        </w:rPr>
        <w:t xml:space="preserve">between </w:t>
      </w:r>
      <w:r>
        <w:rPr>
          <w:color w:val="000000" w:themeColor="text1"/>
          <w:szCs w:val="21"/>
        </w:rPr>
        <w:t xml:space="preserve">the cells in </w:t>
      </w:r>
      <w:r>
        <w:rPr>
          <w:rFonts w:hint="eastAsia"/>
          <w:color w:val="000000" w:themeColor="text1"/>
          <w:szCs w:val="21"/>
        </w:rPr>
        <w:t xml:space="preserve">different bands </w:t>
      </w:r>
      <w:r>
        <w:rPr>
          <w:color w:val="000000" w:themeColor="text1"/>
          <w:szCs w:val="21"/>
        </w:rPr>
        <w:t>can be achieved</w:t>
      </w:r>
      <w:r>
        <w:rPr>
          <w:rFonts w:hint="eastAsia"/>
          <w:color w:val="000000" w:themeColor="text1"/>
          <w:szCs w:val="21"/>
        </w:rPr>
        <w:t>,</w:t>
      </w:r>
      <w:r>
        <w:rPr>
          <w:color w:val="000000" w:themeColor="text1"/>
          <w:szCs w:val="21"/>
        </w:rPr>
        <w:t xml:space="preserve"> </w:t>
      </w:r>
      <w:r>
        <w:rPr>
          <w:rFonts w:hint="eastAsia"/>
          <w:color w:val="000000" w:themeColor="text1"/>
          <w:szCs w:val="21"/>
        </w:rPr>
        <w:t xml:space="preserve">especially </w:t>
      </w:r>
      <w:r>
        <w:rPr>
          <w:color w:val="000000" w:themeColor="text1"/>
          <w:szCs w:val="21"/>
        </w:rPr>
        <w:t>in</w:t>
      </w:r>
      <w:r>
        <w:rPr>
          <w:rFonts w:hint="eastAsia"/>
          <w:color w:val="000000" w:themeColor="text1"/>
          <w:szCs w:val="21"/>
        </w:rPr>
        <w:t xml:space="preserve"> the case that the </w:t>
      </w:r>
      <w:r>
        <w:rPr>
          <w:color w:val="000000" w:themeColor="text1"/>
          <w:szCs w:val="21"/>
        </w:rPr>
        <w:t>SSB</w:t>
      </w:r>
      <w:r>
        <w:rPr>
          <w:rFonts w:hint="eastAsia"/>
          <w:color w:val="000000" w:themeColor="text1"/>
          <w:szCs w:val="21"/>
        </w:rPr>
        <w:t>/SIB</w:t>
      </w:r>
      <w:r>
        <w:rPr>
          <w:color w:val="000000" w:themeColor="text1"/>
          <w:szCs w:val="21"/>
        </w:rPr>
        <w:t xml:space="preserve">-less </w:t>
      </w:r>
      <w:r>
        <w:rPr>
          <w:rFonts w:hint="eastAsia"/>
          <w:color w:val="000000" w:themeColor="text1"/>
          <w:szCs w:val="21"/>
        </w:rPr>
        <w:t xml:space="preserve">SCell is </w:t>
      </w:r>
      <w:r>
        <w:rPr>
          <w:color w:val="000000" w:themeColor="text1"/>
          <w:szCs w:val="21"/>
        </w:rPr>
        <w:t>i</w:t>
      </w:r>
      <w:r>
        <w:rPr>
          <w:rFonts w:hint="eastAsia"/>
          <w:color w:val="000000" w:themeColor="text1"/>
          <w:szCs w:val="21"/>
        </w:rPr>
        <w:t>n the same TAG with SpCell</w:t>
      </w:r>
      <w:r>
        <w:rPr>
          <w:color w:val="000000" w:themeColor="text1"/>
          <w:szCs w:val="21"/>
        </w:rPr>
        <w:t xml:space="preserve"> or </w:t>
      </w:r>
      <w:r>
        <w:rPr>
          <w:rFonts w:hint="eastAsia"/>
          <w:color w:val="000000" w:themeColor="text1"/>
          <w:szCs w:val="21"/>
        </w:rPr>
        <w:t xml:space="preserve">a normal SCell. </w:t>
      </w:r>
      <w:r>
        <w:t xml:space="preserve">For </w:t>
      </w:r>
      <w:r>
        <w:rPr>
          <w:rFonts w:hint="eastAsia"/>
        </w:rPr>
        <w:t>SSB/SIB-less operation</w:t>
      </w:r>
      <w:r>
        <w:t>, it is assu</w:t>
      </w:r>
      <w:r>
        <w:t>med that the UE obtains system information from other associated carriers/cells and synchronize from other associated carriers/cells.</w:t>
      </w:r>
      <w:r>
        <w:rPr>
          <w:rFonts w:hint="eastAsia"/>
        </w:rPr>
        <w:t xml:space="preserve"> </w:t>
      </w:r>
    </w:p>
    <w:p w:rsidR="00E06938" w:rsidRDefault="008054E3">
      <w:pPr>
        <w:spacing w:before="120" w:after="120" w:line="260" w:lineRule="auto"/>
        <w:rPr>
          <w:color w:val="000000" w:themeColor="text1"/>
          <w:szCs w:val="21"/>
        </w:rPr>
      </w:pPr>
      <w:r>
        <w:rPr>
          <w:rFonts w:hint="eastAsia"/>
          <w:color w:val="000000" w:themeColor="text1"/>
          <w:szCs w:val="21"/>
        </w:rPr>
        <w:t>C</w:t>
      </w:r>
      <w:r>
        <w:rPr>
          <w:color w:val="000000" w:themeColor="text1"/>
          <w:szCs w:val="21"/>
        </w:rPr>
        <w:t xml:space="preserve">onsidering the requirements such as synchronization, timing, etc. are defined in RAN4, RAN4 involvement is needed in WI </w:t>
      </w:r>
      <w:r>
        <w:rPr>
          <w:color w:val="000000" w:themeColor="text1"/>
          <w:szCs w:val="21"/>
        </w:rPr>
        <w:t>phase for SSB/SIB-less scheme.</w:t>
      </w:r>
    </w:p>
    <w:p w:rsidR="00E06938" w:rsidRDefault="008054E3">
      <w:pPr>
        <w:pStyle w:val="YJ-Proposal"/>
        <w:spacing w:before="120" w:after="120"/>
        <w:ind w:left="0"/>
      </w:pPr>
      <w:bookmarkStart w:id="5" w:name="_Toc120900326"/>
      <w:bookmarkStart w:id="6" w:name="_Toc121161447"/>
      <w:r>
        <w:t>RAN4 involvement is needed in WI phase for SSB/SIB-less scheme.</w:t>
      </w:r>
      <w:bookmarkEnd w:id="5"/>
      <w:bookmarkEnd w:id="6"/>
    </w:p>
    <w:p w:rsidR="00E06938" w:rsidRDefault="008054E3">
      <w:pPr>
        <w:numPr>
          <w:ilvl w:val="0"/>
          <w:numId w:val="11"/>
        </w:numPr>
        <w:spacing w:before="120" w:after="120"/>
        <w:rPr>
          <w:b/>
          <w:bCs/>
        </w:rPr>
      </w:pPr>
      <w:r>
        <w:rPr>
          <w:rFonts w:hint="eastAsia"/>
          <w:b/>
          <w:bCs/>
        </w:rPr>
        <w:t>Inter-band CA with SSB-less SCell</w:t>
      </w:r>
    </w:p>
    <w:p w:rsidR="00E06938" w:rsidRDefault="008054E3">
      <w:pPr>
        <w:spacing w:before="120" w:after="120"/>
      </w:pPr>
      <w:r>
        <w:rPr>
          <w:rFonts w:hint="eastAsia"/>
        </w:rPr>
        <w:t>For inter-band CA, the RF chains and other processing units between different cells are decoupled at network side</w:t>
      </w:r>
      <w:r>
        <w:t>.</w:t>
      </w:r>
      <w:r>
        <w:rPr>
          <w:rFonts w:hint="eastAsia"/>
        </w:rPr>
        <w:t xml:space="preserve"> </w:t>
      </w:r>
      <w:r>
        <w:t>If</w:t>
      </w:r>
      <w:r>
        <w:rPr>
          <w:rFonts w:hint="eastAsia"/>
        </w:rPr>
        <w:t xml:space="preserve"> </w:t>
      </w:r>
      <w:r>
        <w:t>inter-ban</w:t>
      </w:r>
      <w:r>
        <w:t xml:space="preserve">d </w:t>
      </w:r>
      <w:r>
        <w:rPr>
          <w:rFonts w:hint="eastAsia"/>
        </w:rPr>
        <w:t xml:space="preserve">SSB-less SCell can also be supported, </w:t>
      </w:r>
      <w:r>
        <w:t>it will</w:t>
      </w:r>
      <w:r>
        <w:rPr>
          <w:rFonts w:hint="eastAsia"/>
        </w:rPr>
        <w:t xml:space="preserve"> bring more </w:t>
      </w:r>
      <w:r>
        <w:t xml:space="preserve">network </w:t>
      </w:r>
      <w:r>
        <w:rPr>
          <w:rFonts w:hint="eastAsia"/>
        </w:rPr>
        <w:t>energy saving benefits from longer inactive period.</w:t>
      </w:r>
      <w:r>
        <w:t xml:space="preserve"> </w:t>
      </w:r>
    </w:p>
    <w:p w:rsidR="00E06938" w:rsidRDefault="008054E3">
      <w:pPr>
        <w:spacing w:before="120" w:after="120"/>
        <w:rPr>
          <w:szCs w:val="21"/>
        </w:rPr>
      </w:pPr>
      <w:r>
        <w:t xml:space="preserve">According to the simulation results </w:t>
      </w:r>
      <w:r>
        <w:rPr>
          <w:rFonts w:hint="eastAsia"/>
        </w:rPr>
        <w:t>in TR 38.864</w:t>
      </w:r>
      <w:r>
        <w:t>,</w:t>
      </w:r>
      <w:r>
        <w:rPr>
          <w:rFonts w:hint="eastAsia"/>
        </w:rPr>
        <w:t xml:space="preserve"> </w:t>
      </w:r>
      <w:r>
        <w:rPr>
          <w:rFonts w:hint="eastAsia"/>
          <w:szCs w:val="21"/>
        </w:rPr>
        <w:t xml:space="preserve">SSB-less for inter-band CA </w:t>
      </w:r>
      <w:r>
        <w:rPr>
          <w:rFonts w:hint="eastAsia"/>
        </w:rPr>
        <w:t xml:space="preserve">has the potential to provide large gain for network energy </w:t>
      </w:r>
      <w:r>
        <w:rPr>
          <w:rFonts w:hint="eastAsia"/>
        </w:rPr>
        <w:t>savings</w:t>
      </w:r>
      <w:r>
        <w:t>. To be more specific,</w:t>
      </w:r>
      <w:r>
        <w:rPr>
          <w:rFonts w:hint="eastAsia"/>
        </w:rPr>
        <w:t xml:space="preserve"> </w:t>
      </w:r>
      <w:r>
        <w:t xml:space="preserve">it </w:t>
      </w:r>
      <w:r>
        <w:rPr>
          <w:rFonts w:hint="eastAsia"/>
          <w:szCs w:val="21"/>
        </w:rPr>
        <w:t xml:space="preserve">can </w:t>
      </w:r>
      <w:r>
        <w:rPr>
          <w:szCs w:val="21"/>
        </w:rPr>
        <w:t>provide</w:t>
      </w:r>
      <w:r>
        <w:rPr>
          <w:rFonts w:hint="eastAsia"/>
          <w:szCs w:val="21"/>
        </w:rPr>
        <w:t xml:space="preserve"> </w:t>
      </w:r>
      <w:r>
        <w:rPr>
          <w:szCs w:val="21"/>
        </w:rPr>
        <w:t>up to</w:t>
      </w:r>
      <w:r>
        <w:rPr>
          <w:rFonts w:hint="eastAsia"/>
          <w:szCs w:val="21"/>
        </w:rPr>
        <w:t xml:space="preserve"> </w:t>
      </w:r>
      <w:r>
        <w:t>80.4%~97.4%</w:t>
      </w:r>
      <w:r>
        <w:rPr>
          <w:rFonts w:hint="eastAsia"/>
          <w:kern w:val="0"/>
          <w:sz w:val="24"/>
        </w:rPr>
        <w:t xml:space="preserve"> </w:t>
      </w:r>
      <w:r>
        <w:rPr>
          <w:rFonts w:hint="eastAsia"/>
          <w:szCs w:val="21"/>
        </w:rPr>
        <w:t>energy saving gain at empty load</w:t>
      </w:r>
      <w:r>
        <w:rPr>
          <w:szCs w:val="21"/>
        </w:rPr>
        <w:t xml:space="preserve">, up to </w:t>
      </w:r>
      <w:r>
        <w:t xml:space="preserve">72.7% </w:t>
      </w:r>
      <w:r>
        <w:rPr>
          <w:rFonts w:hint="eastAsia"/>
          <w:szCs w:val="21"/>
        </w:rPr>
        <w:t>energy saving gain</w:t>
      </w:r>
      <w:r>
        <w:rPr>
          <w:kern w:val="0"/>
          <w:sz w:val="24"/>
        </w:rPr>
        <w:t xml:space="preserve"> </w:t>
      </w:r>
      <w:r>
        <w:rPr>
          <w:rFonts w:hint="eastAsia"/>
          <w:szCs w:val="21"/>
        </w:rPr>
        <w:t>at low load</w:t>
      </w:r>
      <w:r>
        <w:rPr>
          <w:szCs w:val="21"/>
        </w:rPr>
        <w:t xml:space="preserve">. Considering the attractive network energy saving gain, </w:t>
      </w:r>
      <w:r>
        <w:rPr>
          <w:rFonts w:hint="eastAsia"/>
          <w:szCs w:val="21"/>
        </w:rPr>
        <w:t>SSB-less for inter-band CA</w:t>
      </w:r>
      <w:r>
        <w:rPr>
          <w:szCs w:val="21"/>
        </w:rPr>
        <w:t xml:space="preserve"> should be included in Rel-18 netw</w:t>
      </w:r>
      <w:r>
        <w:rPr>
          <w:szCs w:val="21"/>
        </w:rPr>
        <w:t>ork energy saving WI scope.</w:t>
      </w:r>
    </w:p>
    <w:p w:rsidR="00E06938" w:rsidRDefault="008054E3">
      <w:pPr>
        <w:pStyle w:val="YJ-Observation"/>
        <w:tabs>
          <w:tab w:val="clear" w:pos="420"/>
          <w:tab w:val="clear" w:pos="4820"/>
        </w:tabs>
        <w:adjustRightInd w:val="0"/>
        <w:snapToGrid w:val="0"/>
        <w:spacing w:before="120" w:after="120"/>
        <w:ind w:left="0"/>
      </w:pPr>
      <w:bookmarkStart w:id="7" w:name="_Toc121147758"/>
      <w:r>
        <w:rPr>
          <w:rFonts w:hint="eastAsia"/>
          <w:lang w:val="en-US" w:eastAsia="zh-CN"/>
        </w:rPr>
        <w:t>SSB-less</w:t>
      </w:r>
      <w:r>
        <w:rPr>
          <w:lang w:val="en-US" w:eastAsia="zh-CN"/>
        </w:rPr>
        <w:t xml:space="preserve"> </w:t>
      </w:r>
      <w:r>
        <w:rPr>
          <w:rFonts w:hint="eastAsia"/>
        </w:rPr>
        <w:t xml:space="preserve">for inter-band CA can </w:t>
      </w:r>
      <w:r>
        <w:t>provide</w:t>
      </w:r>
      <w:r>
        <w:rPr>
          <w:rFonts w:hint="eastAsia"/>
        </w:rPr>
        <w:t xml:space="preserve"> </w:t>
      </w:r>
      <w:r>
        <w:t>up to</w:t>
      </w:r>
      <w:r>
        <w:rPr>
          <w:rFonts w:hint="eastAsia"/>
        </w:rPr>
        <w:t xml:space="preserve"> </w:t>
      </w:r>
      <w:r>
        <w:t>80.4%~97.4%</w:t>
      </w:r>
      <w:r>
        <w:rPr>
          <w:rFonts w:hint="eastAsia"/>
          <w:kern w:val="0"/>
          <w:sz w:val="24"/>
        </w:rPr>
        <w:t xml:space="preserve"> </w:t>
      </w:r>
      <w:r>
        <w:rPr>
          <w:rFonts w:hint="eastAsia"/>
        </w:rPr>
        <w:t>energy saving gain at empty load</w:t>
      </w:r>
      <w:r>
        <w:t xml:space="preserve">, up to 72.7% </w:t>
      </w:r>
      <w:r>
        <w:rPr>
          <w:rFonts w:hint="eastAsia"/>
        </w:rPr>
        <w:t>energy saving gain</w:t>
      </w:r>
      <w:r>
        <w:rPr>
          <w:kern w:val="0"/>
          <w:sz w:val="24"/>
        </w:rPr>
        <w:t xml:space="preserve"> </w:t>
      </w:r>
      <w:r>
        <w:rPr>
          <w:rFonts w:hint="eastAsia"/>
        </w:rPr>
        <w:t>at low load</w:t>
      </w:r>
      <w:r>
        <w:t>.</w:t>
      </w:r>
      <w:bookmarkEnd w:id="7"/>
    </w:p>
    <w:p w:rsidR="00E06938" w:rsidRDefault="008054E3">
      <w:pPr>
        <w:pStyle w:val="YJ-Proposal"/>
        <w:spacing w:before="120" w:after="120"/>
        <w:ind w:left="0"/>
      </w:pPr>
      <w:bookmarkStart w:id="8" w:name="_Toc121161448"/>
      <w:r>
        <w:rPr>
          <w:rFonts w:hint="eastAsia"/>
        </w:rPr>
        <w:t>SSB-less for inter-band CA</w:t>
      </w:r>
      <w:r>
        <w:t xml:space="preserve"> should be included in Rel-18 NES WI scope.</w:t>
      </w:r>
      <w:bookmarkEnd w:id="8"/>
    </w:p>
    <w:p w:rsidR="00E06938" w:rsidRDefault="008054E3">
      <w:pPr>
        <w:spacing w:before="120" w:after="120"/>
      </w:pPr>
      <w:r>
        <w:t xml:space="preserve">It is also observed in </w:t>
      </w:r>
      <w:r>
        <w:t>TR that BS energy saving gain from SSB-less cell with UL traffic is 12.6%~24.2% larger than SSB-less cell with DL traffic for BS category 2</w:t>
      </w:r>
      <w:r>
        <w:rPr>
          <w:rFonts w:hint="eastAsia"/>
        </w:rPr>
        <w:t xml:space="preserve">. </w:t>
      </w:r>
      <w:r>
        <w:t>Furthermore, there was concerns about the AGC adjustment in SCell without SSB</w:t>
      </w:r>
      <w:r>
        <w:rPr>
          <w:rFonts w:hint="eastAsia"/>
        </w:rPr>
        <w:t>.</w:t>
      </w:r>
      <w:r>
        <w:t xml:space="preserve"> For </w:t>
      </w:r>
      <w:r>
        <w:rPr>
          <w:rFonts w:hint="eastAsia"/>
        </w:rPr>
        <w:t>SSB-less SCell with only UL traf</w:t>
      </w:r>
      <w:r>
        <w:rPr>
          <w:rFonts w:hint="eastAsia"/>
        </w:rPr>
        <w:t>fic</w:t>
      </w:r>
      <w:r>
        <w:t xml:space="preserve">, the AGC adjustment in SCell is not needed. </w:t>
      </w:r>
      <w:r>
        <w:rPr>
          <w:rFonts w:hint="eastAsia"/>
        </w:rPr>
        <w:t xml:space="preserve">Therefore, SSB-less SCell with only UL traffic should be </w:t>
      </w:r>
      <w:r>
        <w:t xml:space="preserve">considered in SSB-less inter-band CA in </w:t>
      </w:r>
      <w:r>
        <w:rPr>
          <w:rFonts w:hint="eastAsia"/>
        </w:rPr>
        <w:t>Rel</w:t>
      </w:r>
      <w:r>
        <w:t>-18</w:t>
      </w:r>
      <w:r>
        <w:rPr>
          <w:rFonts w:hint="eastAsia"/>
        </w:rPr>
        <w:t>.</w:t>
      </w:r>
    </w:p>
    <w:p w:rsidR="00E06938" w:rsidRDefault="008054E3">
      <w:pPr>
        <w:pStyle w:val="YJ-Proposal"/>
        <w:spacing w:before="120" w:after="120"/>
        <w:ind w:left="0"/>
      </w:pPr>
      <w:bookmarkStart w:id="9" w:name="_Toc121161449"/>
      <w:r>
        <w:lastRenderedPageBreak/>
        <w:t>SSB-less SCell with only UL traffic should be considered in SSB-less inter-band CA in Rel-18.</w:t>
      </w:r>
      <w:bookmarkEnd w:id="9"/>
    </w:p>
    <w:p w:rsidR="00E06938" w:rsidRDefault="008054E3">
      <w:pPr>
        <w:spacing w:before="120" w:after="120" w:line="260" w:lineRule="auto"/>
      </w:pPr>
      <w:r>
        <w:rPr>
          <w:szCs w:val="21"/>
        </w:rPr>
        <w:t>In TR 38.</w:t>
      </w:r>
      <w:r>
        <w:rPr>
          <w:szCs w:val="21"/>
        </w:rPr>
        <w:t xml:space="preserve">864, the RAN1 specification impact of </w:t>
      </w:r>
      <w:r>
        <w:rPr>
          <w:rFonts w:hint="eastAsia"/>
          <w:szCs w:val="21"/>
        </w:rPr>
        <w:t>SSB-l</w:t>
      </w:r>
      <w:r>
        <w:rPr>
          <w:szCs w:val="21"/>
        </w:rPr>
        <w:t xml:space="preserve">ess inter-band CA includes </w:t>
      </w:r>
      <w:r>
        <w:rPr>
          <w:rFonts w:hint="eastAsia"/>
          <w:szCs w:val="21"/>
        </w:rPr>
        <w:t>enhancement on SCell activation procedure</w:t>
      </w:r>
      <w:r>
        <w:rPr>
          <w:szCs w:val="21"/>
        </w:rPr>
        <w:t xml:space="preserve">. In Rel-17, a fast/efficient SCell activation was specified, where aperiodic TRS (i.e., </w:t>
      </w:r>
      <w:r>
        <w:t>temporary RS</w:t>
      </w:r>
      <w:r>
        <w:rPr>
          <w:szCs w:val="21"/>
        </w:rPr>
        <w:t>) can be triggered by SCell activation MAC C</w:t>
      </w:r>
      <w:r>
        <w:rPr>
          <w:szCs w:val="21"/>
        </w:rPr>
        <w:t>E.</w:t>
      </w:r>
      <w:r>
        <w:t xml:space="preserve"> </w:t>
      </w:r>
      <w:r>
        <w:rPr>
          <w:rFonts w:hint="eastAsia"/>
        </w:rPr>
        <w:t>For a</w:t>
      </w:r>
      <w:r>
        <w:t>n</w:t>
      </w:r>
      <w:r>
        <w:rPr>
          <w:rFonts w:hint="eastAsia"/>
        </w:rPr>
        <w:t xml:space="preserve"> SSB-less SCell, </w:t>
      </w:r>
      <w:r>
        <w:t xml:space="preserve">the AGC </w:t>
      </w:r>
      <w:r>
        <w:rPr>
          <w:rFonts w:hint="eastAsia"/>
        </w:rPr>
        <w:t xml:space="preserve">in the SCell </w:t>
      </w:r>
      <w:r>
        <w:t xml:space="preserve">can be omitted and synchronization can rely on the </w:t>
      </w:r>
      <w:r>
        <w:rPr>
          <w:rFonts w:hint="eastAsia"/>
        </w:rPr>
        <w:t>associat</w:t>
      </w:r>
      <w:r>
        <w:t>ed</w:t>
      </w:r>
      <w:r>
        <w:rPr>
          <w:rFonts w:hint="eastAsia"/>
        </w:rPr>
        <w:t xml:space="preserve"> cell</w:t>
      </w:r>
      <w:r>
        <w:t xml:space="preserve">, e.g., PCell. Therefore, the aperiodic TRS for SCell activation can be eliminated at least for </w:t>
      </w:r>
      <w:r>
        <w:rPr>
          <w:rFonts w:hint="eastAsia"/>
          <w:szCs w:val="21"/>
        </w:rPr>
        <w:t>SSB-less SCell</w:t>
      </w:r>
      <w:r>
        <w:t xml:space="preserve"> with UL traffic only. In this wa</w:t>
      </w:r>
      <w:r>
        <w:t xml:space="preserve">y, the latency of fast SCell activation could be reduced to about 6ms based on the results in TR 38.864. </w:t>
      </w:r>
    </w:p>
    <w:p w:rsidR="00E06938" w:rsidRDefault="008054E3">
      <w:pPr>
        <w:pStyle w:val="YJ-Proposal"/>
        <w:spacing w:before="120" w:after="120"/>
        <w:ind w:left="0"/>
      </w:pPr>
      <w:bookmarkStart w:id="10" w:name="_Toc6903"/>
      <w:bookmarkStart w:id="11" w:name="_Toc121161450"/>
      <w:r>
        <w:t xml:space="preserve">RAN1 to specify the </w:t>
      </w:r>
      <w:r>
        <w:rPr>
          <w:rFonts w:hint="eastAsia"/>
        </w:rPr>
        <w:t>enhancement on SCell activation procedure</w:t>
      </w:r>
      <w:r>
        <w:t xml:space="preserve"> at least for SSB-less SCell with UL traffic only.</w:t>
      </w:r>
      <w:bookmarkEnd w:id="10"/>
      <w:bookmarkEnd w:id="11"/>
    </w:p>
    <w:p w:rsidR="00E06938" w:rsidRDefault="008054E3">
      <w:pPr>
        <w:numPr>
          <w:ilvl w:val="0"/>
          <w:numId w:val="12"/>
        </w:numPr>
        <w:spacing w:before="120" w:after="120"/>
        <w:rPr>
          <w:b/>
          <w:bCs/>
        </w:rPr>
      </w:pPr>
      <w:r>
        <w:rPr>
          <w:rFonts w:hint="eastAsia"/>
          <w:b/>
          <w:bCs/>
        </w:rPr>
        <w:t xml:space="preserve">NES cell without SIB and SSB </w:t>
      </w:r>
    </w:p>
    <w:p w:rsidR="00E06938" w:rsidRDefault="008054E3">
      <w:pPr>
        <w:spacing w:before="120" w:after="120"/>
      </w:pPr>
      <w:bookmarkStart w:id="12" w:name="OLE_LINK2"/>
      <w:r>
        <w:rPr>
          <w:rFonts w:hint="eastAsia"/>
        </w:rPr>
        <w:t>T</w:t>
      </w:r>
      <w:r>
        <w:t>he deployment scenario of NES cell should be discussed. For the non-colocated deployment, since the location and coverage are quite different for anchor cell and NES cell, separate reference signal is required for RRM. So far, majority UEs in the market ca</w:t>
      </w:r>
      <w:r>
        <w:t xml:space="preserve">n only support SSB based RRM, and it seems the UE may not support the CSI-RS based RRM in the further release. Therefore, separate SSB transmission will be required for the non-colocated cells for the RRM purpose. Although the maximum SSB period is 160ms, </w:t>
      </w:r>
      <w:r>
        <w:t xml:space="preserve">to ensure the performance, it is very much likely </w:t>
      </w:r>
      <w:r>
        <w:rPr>
          <w:rFonts w:hint="eastAsia"/>
        </w:rPr>
        <w:t xml:space="preserve">a short period (e.g. 20ms) </w:t>
      </w:r>
      <w:r>
        <w:t>will be used in the field</w:t>
      </w:r>
      <w:r>
        <w:rPr>
          <w:rFonts w:hint="eastAsia"/>
        </w:rPr>
        <w:t xml:space="preserve"> </w:t>
      </w:r>
      <w:r>
        <w:t>(e.g. the NW may either turn off the cell or turn on the cell with 20ms SSB period).</w:t>
      </w:r>
    </w:p>
    <w:p w:rsidR="00E06938" w:rsidRDefault="008054E3">
      <w:pPr>
        <w:pStyle w:val="YJ-Observation"/>
        <w:tabs>
          <w:tab w:val="clear" w:pos="420"/>
          <w:tab w:val="clear" w:pos="4820"/>
        </w:tabs>
        <w:adjustRightInd w:val="0"/>
        <w:snapToGrid w:val="0"/>
        <w:spacing w:before="120" w:after="120"/>
        <w:ind w:left="0"/>
        <w:rPr>
          <w:lang w:val="en-US" w:eastAsia="zh-CN"/>
        </w:rPr>
      </w:pPr>
      <w:bookmarkStart w:id="13" w:name="_Toc121147759"/>
      <w:r>
        <w:rPr>
          <w:rFonts w:hint="eastAsia"/>
          <w:lang w:val="en-US" w:eastAsia="zh-CN"/>
        </w:rPr>
        <w:t xml:space="preserve">For the non-colocated </w:t>
      </w:r>
      <w:r>
        <w:rPr>
          <w:lang w:val="en-US" w:eastAsia="zh-CN"/>
        </w:rPr>
        <w:t>deployment</w:t>
      </w:r>
      <w:r>
        <w:rPr>
          <w:rFonts w:hint="eastAsia"/>
          <w:lang w:val="en-US" w:eastAsia="zh-CN"/>
        </w:rPr>
        <w:t>, since SSB</w:t>
      </w:r>
      <w:r>
        <w:rPr>
          <w:lang w:val="en-US" w:eastAsia="zh-CN"/>
        </w:rPr>
        <w:t>-</w:t>
      </w:r>
      <w:r>
        <w:rPr>
          <w:rFonts w:hint="eastAsia"/>
          <w:lang w:val="en-US" w:eastAsia="zh-CN"/>
        </w:rPr>
        <w:t>based RRM may be require</w:t>
      </w:r>
      <w:r>
        <w:rPr>
          <w:rFonts w:hint="eastAsia"/>
          <w:lang w:val="en-US" w:eastAsia="zh-CN"/>
        </w:rPr>
        <w:t>d by majority UE, the SSB has to be transmitted on non-colocated cell with a short period.</w:t>
      </w:r>
      <w:bookmarkEnd w:id="13"/>
    </w:p>
    <w:bookmarkEnd w:id="12"/>
    <w:p w:rsidR="00E06938" w:rsidRDefault="008054E3">
      <w:pPr>
        <w:spacing w:before="120" w:after="120"/>
      </w:pPr>
      <w:r>
        <w:t>However, if SSB transmission with a short period is required, it will be difficult for the NW to switch the cell to deep sleep due to the transmission of SSB, no mat</w:t>
      </w:r>
      <w:r>
        <w:t xml:space="preserve">ter SIB is transmitted or not. Also considering the energy consumption caused by the transmission of extra SIB on anchor cell, the power saving gain for SIB-less will be quite </w:t>
      </w:r>
      <w:r>
        <w:rPr>
          <w:rFonts w:hint="eastAsia"/>
        </w:rPr>
        <w:t>limited</w:t>
      </w:r>
      <w:r>
        <w:t xml:space="preserve"> in such case. B</w:t>
      </w:r>
      <w:r>
        <w:rPr>
          <w:rFonts w:hint="eastAsia"/>
        </w:rPr>
        <w:t>ased on results</w:t>
      </w:r>
      <w:r>
        <w:t xml:space="preserve"> of 8 resources</w:t>
      </w:r>
      <w:r>
        <w:rPr>
          <w:rFonts w:hint="eastAsia"/>
        </w:rPr>
        <w:t>,</w:t>
      </w:r>
      <w:r>
        <w:t xml:space="preserve"> i</w:t>
      </w:r>
      <w:r>
        <w:rPr>
          <w:rFonts w:hint="eastAsia"/>
        </w:rPr>
        <w:t xml:space="preserve">t is observed that SIB-less </w:t>
      </w:r>
      <w:r>
        <w:t xml:space="preserve">NES </w:t>
      </w:r>
      <w:r>
        <w:rPr>
          <w:rFonts w:hint="eastAsia"/>
        </w:rPr>
        <w:t>cell achieves BS energy saving gain by 3.7%~</w:t>
      </w:r>
      <w:r>
        <w:t xml:space="preserve"> 53.8</w:t>
      </w:r>
      <w:r>
        <w:rPr>
          <w:rFonts w:hint="eastAsia"/>
        </w:rPr>
        <w:t xml:space="preserve">% </w:t>
      </w:r>
      <w:r>
        <w:t>at</w:t>
      </w:r>
      <w:r>
        <w:rPr>
          <w:rFonts w:hint="eastAsia"/>
        </w:rPr>
        <w:t xml:space="preserve"> empty load and by 3.3%~51.2% </w:t>
      </w:r>
      <w:r>
        <w:t>at</w:t>
      </w:r>
      <w:r>
        <w:rPr>
          <w:rFonts w:hint="eastAsia"/>
        </w:rPr>
        <w:t xml:space="preserve"> low load, </w:t>
      </w:r>
      <w:r>
        <w:t>while</w:t>
      </w:r>
      <w:r>
        <w:rPr>
          <w:rFonts w:hint="eastAsia"/>
        </w:rPr>
        <w:t xml:space="preserve"> </w:t>
      </w:r>
      <w:r>
        <w:t>SSB-less and SIB</w:t>
      </w:r>
      <w:r>
        <w:rPr>
          <w:rFonts w:hint="eastAsia"/>
        </w:rPr>
        <w:t xml:space="preserve">-less </w:t>
      </w:r>
      <w:r>
        <w:t xml:space="preserve">NES </w:t>
      </w:r>
      <w:r>
        <w:rPr>
          <w:rFonts w:hint="eastAsia"/>
        </w:rPr>
        <w:t>cell achieves</w:t>
      </w:r>
      <w:r>
        <w:t xml:space="preserve"> BS energy savings gain by </w:t>
      </w:r>
      <w:r>
        <w:rPr>
          <w:rFonts w:hint="eastAsia"/>
        </w:rPr>
        <w:t>34.5</w:t>
      </w:r>
      <w:r>
        <w:t>%~9</w:t>
      </w:r>
      <w:r>
        <w:rPr>
          <w:rFonts w:hint="eastAsia"/>
        </w:rPr>
        <w:t>8.4</w:t>
      </w:r>
      <w:r>
        <w:t xml:space="preserve">% at empty load, </w:t>
      </w:r>
      <w:r>
        <w:rPr>
          <w:rFonts w:hint="eastAsia"/>
        </w:rPr>
        <w:t>9.4</w:t>
      </w:r>
      <w:r>
        <w:t>%~</w:t>
      </w:r>
      <w:r>
        <w:rPr>
          <w:rFonts w:hint="eastAsia"/>
        </w:rPr>
        <w:t>80.3</w:t>
      </w:r>
      <w:r>
        <w:t>% at low load. There</w:t>
      </w:r>
      <w:r>
        <w:t xml:space="preserve">fore, the </w:t>
      </w:r>
      <w:r>
        <w:rPr>
          <w:rFonts w:hint="eastAsia"/>
        </w:rPr>
        <w:t xml:space="preserve">SSB and SIB-less operation can achieve almost twice energy saving gain </w:t>
      </w:r>
      <w:r>
        <w:t>as</w:t>
      </w:r>
      <w:r>
        <w:rPr>
          <w:rFonts w:hint="eastAsia"/>
        </w:rPr>
        <w:t xml:space="preserve"> SIB-less operation.</w:t>
      </w:r>
    </w:p>
    <w:p w:rsidR="00E06938" w:rsidRDefault="008054E3">
      <w:pPr>
        <w:pStyle w:val="YJ-Observation"/>
        <w:tabs>
          <w:tab w:val="clear" w:pos="420"/>
          <w:tab w:val="clear" w:pos="4820"/>
        </w:tabs>
        <w:adjustRightInd w:val="0"/>
        <w:snapToGrid w:val="0"/>
        <w:spacing w:before="120" w:after="120"/>
        <w:ind w:left="0"/>
        <w:rPr>
          <w:lang w:val="en-US" w:eastAsia="zh-CN"/>
        </w:rPr>
      </w:pPr>
      <w:bookmarkStart w:id="14" w:name="_Toc121147760"/>
      <w:r>
        <w:rPr>
          <w:rFonts w:hint="eastAsia"/>
          <w:lang w:val="en-US" w:eastAsia="zh-CN"/>
        </w:rPr>
        <w:t>According to simulation results in TR 38.864, SSB</w:t>
      </w:r>
      <w:r>
        <w:rPr>
          <w:lang w:val="en-US" w:eastAsia="zh-CN"/>
        </w:rPr>
        <w:t>-less</w:t>
      </w:r>
      <w:r>
        <w:rPr>
          <w:rFonts w:hint="eastAsia"/>
          <w:lang w:val="en-US" w:eastAsia="zh-CN"/>
        </w:rPr>
        <w:t xml:space="preserve"> and SIB-less </w:t>
      </w:r>
      <w:r>
        <w:rPr>
          <w:lang w:val="en-US" w:eastAsia="zh-CN"/>
        </w:rPr>
        <w:t xml:space="preserve">NES </w:t>
      </w:r>
      <w:r>
        <w:rPr>
          <w:rFonts w:hint="eastAsia"/>
          <w:lang w:val="en-US" w:eastAsia="zh-CN"/>
        </w:rPr>
        <w:t>cel</w:t>
      </w:r>
      <w:r>
        <w:rPr>
          <w:lang w:val="en-US" w:eastAsia="zh-CN"/>
        </w:rPr>
        <w:t>l</w:t>
      </w:r>
      <w:r>
        <w:rPr>
          <w:rFonts w:hint="eastAsia"/>
          <w:lang w:val="en-US" w:eastAsia="zh-CN"/>
        </w:rPr>
        <w:t xml:space="preserve"> can achieve almost twice energy saving gain as SIB-less operation </w:t>
      </w:r>
      <w:r>
        <w:rPr>
          <w:lang w:val="en-US" w:eastAsia="zh-CN"/>
        </w:rPr>
        <w:t>in</w:t>
      </w:r>
      <w:r>
        <w:rPr>
          <w:rFonts w:hint="eastAsia"/>
          <w:lang w:val="en-US" w:eastAsia="zh-CN"/>
        </w:rPr>
        <w:t xml:space="preserve"> empty </w:t>
      </w:r>
      <w:r>
        <w:rPr>
          <w:rFonts w:hint="eastAsia"/>
          <w:lang w:val="en-US" w:eastAsia="zh-CN"/>
        </w:rPr>
        <w:t>load and low load.</w:t>
      </w:r>
      <w:bookmarkEnd w:id="14"/>
    </w:p>
    <w:p w:rsidR="00E06938" w:rsidRDefault="008054E3">
      <w:pPr>
        <w:spacing w:before="120" w:after="120"/>
      </w:pPr>
      <w:r>
        <w:t>In addition, although the anchor carrier has already been supported in NB-IoT, a clear restriction can be found in 36.133 that “The anchor and the non-anchor carrier frequencies are in the same base station or in co-located base stations</w:t>
      </w:r>
      <w:r>
        <w:t>”. We think such restriction should still be valid for the NES non-anchor cell in 5G.</w:t>
      </w:r>
    </w:p>
    <w:p w:rsidR="00E06938" w:rsidRDefault="008054E3">
      <w:pPr>
        <w:spacing w:before="120" w:after="120"/>
      </w:pPr>
      <w:r>
        <w:t xml:space="preserve">Based on the analysis above, we think RAN2 should prioritize the scenario where the energy saving cell is co-located with anchor cell, and focus on the study of </w:t>
      </w:r>
      <w:r>
        <w:rPr>
          <w:rFonts w:hint="eastAsia"/>
        </w:rPr>
        <w:t>non</w:t>
      </w:r>
      <w:r>
        <w:t>-ancho</w:t>
      </w:r>
      <w:r>
        <w:t>r cell without SSB and SIB.</w:t>
      </w:r>
    </w:p>
    <w:p w:rsidR="00E06938" w:rsidRDefault="008054E3">
      <w:pPr>
        <w:pStyle w:val="YJ-Proposal"/>
        <w:spacing w:before="120" w:after="120"/>
        <w:ind w:left="0"/>
        <w:rPr>
          <w:bCs w:val="0"/>
          <w:kern w:val="0"/>
          <w:sz w:val="20"/>
          <w:szCs w:val="20"/>
        </w:rPr>
      </w:pPr>
      <w:r>
        <w:rPr>
          <w:bCs w:val="0"/>
          <w:kern w:val="0"/>
          <w:sz w:val="20"/>
          <w:szCs w:val="20"/>
          <w:lang w:val="en-US" w:eastAsia="zh-CN"/>
        </w:rPr>
        <w:t xml:space="preserve"> </w:t>
      </w:r>
      <w:bookmarkStart w:id="15" w:name="_Toc831377009"/>
      <w:bookmarkStart w:id="16" w:name="_Toc121161451"/>
      <w:r>
        <w:t>RAN2 should prioritize the scenario where the non-anchor NES cell is co-located with anchor cell, and focus on the study of non-anchor NES cell without SSB and SIB.</w:t>
      </w:r>
      <w:bookmarkEnd w:id="15"/>
      <w:bookmarkEnd w:id="16"/>
    </w:p>
    <w:p w:rsidR="00E06938" w:rsidRDefault="008054E3">
      <w:pPr>
        <w:spacing w:before="120" w:after="120"/>
      </w:pPr>
      <w:r>
        <w:t>For idle mode, RAN2 has agreed that UE only camps on the ancho</w:t>
      </w:r>
      <w:r>
        <w:t>r cell and receives paging from the anchor cell. And UE couldn’t discovery the non-anchor cell due to the absent SSB, thus, there is no specification impact on cell reselection and neighbour cell measurement.</w:t>
      </w:r>
    </w:p>
    <w:p w:rsidR="00E06938" w:rsidRDefault="008054E3">
      <w:pPr>
        <w:spacing w:before="120" w:after="120"/>
      </w:pPr>
      <w:r>
        <w:t>For accessing procedure, considering if more UE</w:t>
      </w:r>
      <w:r>
        <w:t xml:space="preserve">s camp on the anchor cell, the RACH overload in the anchor cell will be extremely high. In order to improve the successful access probability, it is beneficial to offload the RACH from the anchor cell to the non-anchor </w:t>
      </w:r>
      <w:r>
        <w:rPr>
          <w:rFonts w:hint="eastAsia"/>
        </w:rPr>
        <w:t xml:space="preserve">NES </w:t>
      </w:r>
      <w:r>
        <w:t>cell. Hence, RAN2 could prioritiz</w:t>
      </w:r>
      <w:r>
        <w:t>e the study that UE could directly access to the non-anchor</w:t>
      </w:r>
      <w:r>
        <w:rPr>
          <w:rFonts w:hint="eastAsia"/>
        </w:rPr>
        <w:t xml:space="preserve"> NES</w:t>
      </w:r>
      <w:r>
        <w:t xml:space="preserve"> cell. </w:t>
      </w:r>
    </w:p>
    <w:p w:rsidR="00E06938" w:rsidRDefault="008054E3">
      <w:pPr>
        <w:spacing w:before="120" w:after="120"/>
      </w:pPr>
      <w:r>
        <w:t xml:space="preserve">Moreover, </w:t>
      </w:r>
      <w:r>
        <w:rPr>
          <w:rFonts w:hint="eastAsia"/>
        </w:rPr>
        <w:t>in order to support UE to connect to the non</w:t>
      </w:r>
      <w:r>
        <w:t>-</w:t>
      </w:r>
      <w:r>
        <w:rPr>
          <w:rFonts w:hint="eastAsia"/>
        </w:rPr>
        <w:t xml:space="preserve">anchor cell, </w:t>
      </w:r>
      <w:r>
        <w:t>the following aspects should be studied in RAN2:</w:t>
      </w:r>
    </w:p>
    <w:p w:rsidR="00E06938" w:rsidRDefault="008054E3">
      <w:pPr>
        <w:pStyle w:val="B1"/>
        <w:numPr>
          <w:ilvl w:val="0"/>
          <w:numId w:val="13"/>
        </w:numPr>
        <w:spacing w:before="120" w:after="120"/>
        <w:ind w:left="428" w:hanging="144"/>
      </w:pPr>
      <w:r>
        <w:t>system information including the necessa</w:t>
      </w:r>
      <w:r>
        <w:rPr>
          <w:rFonts w:hint="eastAsia"/>
        </w:rPr>
        <w:t>r</w:t>
      </w:r>
      <w:r>
        <w:t xml:space="preserve">y information of accessing </w:t>
      </w:r>
      <w:r>
        <w:t>to the non-anchor</w:t>
      </w:r>
      <w:r>
        <w:rPr>
          <w:rFonts w:hint="eastAsia"/>
        </w:rPr>
        <w:t xml:space="preserve"> NES</w:t>
      </w:r>
      <w:r>
        <w:t xml:space="preserve"> cell is transmitted in the anchor cell</w:t>
      </w:r>
    </w:p>
    <w:p w:rsidR="00E06938" w:rsidRDefault="008054E3">
      <w:pPr>
        <w:pStyle w:val="B1"/>
        <w:numPr>
          <w:ilvl w:val="0"/>
          <w:numId w:val="13"/>
        </w:numPr>
        <w:spacing w:before="120" w:after="120"/>
        <w:ind w:left="568" w:hanging="284"/>
      </w:pPr>
      <w:r>
        <w:lastRenderedPageBreak/>
        <w:t>the system information of the non-anchor</w:t>
      </w:r>
      <w:r>
        <w:rPr>
          <w:rFonts w:hint="eastAsia"/>
        </w:rPr>
        <w:t xml:space="preserve"> NES</w:t>
      </w:r>
      <w:r>
        <w:t xml:space="preserve"> cell is updated for UE that connects to the non-anchor cell</w:t>
      </w:r>
    </w:p>
    <w:p w:rsidR="00E06938" w:rsidRDefault="008054E3">
      <w:pPr>
        <w:pStyle w:val="B1"/>
        <w:numPr>
          <w:ilvl w:val="0"/>
          <w:numId w:val="13"/>
        </w:numPr>
        <w:spacing w:before="120" w:after="120"/>
        <w:ind w:left="568" w:hanging="284"/>
        <w:rPr>
          <w:rFonts w:eastAsia="宋体"/>
          <w:b/>
          <w:bCs/>
        </w:rPr>
      </w:pPr>
      <w:r>
        <w:t xml:space="preserve">RACH procedure </w:t>
      </w:r>
      <w:r>
        <w:rPr>
          <w:rFonts w:hint="eastAsia"/>
        </w:rPr>
        <w:t xml:space="preserve">is finished in </w:t>
      </w:r>
      <w:r>
        <w:t xml:space="preserve">non-anchor </w:t>
      </w:r>
      <w:r>
        <w:rPr>
          <w:rFonts w:hint="eastAsia"/>
        </w:rPr>
        <w:t xml:space="preserve">NES </w:t>
      </w:r>
      <w:r>
        <w:t>cell</w:t>
      </w:r>
      <w:r>
        <w:rPr>
          <w:rFonts w:hint="eastAsia"/>
        </w:rPr>
        <w:t>.</w:t>
      </w:r>
    </w:p>
    <w:p w:rsidR="00E06938" w:rsidRDefault="008054E3">
      <w:pPr>
        <w:pStyle w:val="YJ-Proposal"/>
        <w:spacing w:before="120" w:after="120"/>
        <w:ind w:left="0"/>
      </w:pPr>
      <w:bookmarkStart w:id="17" w:name="_Toc637391280"/>
      <w:bookmarkStart w:id="18" w:name="_Toc121161452"/>
      <w:r>
        <w:t xml:space="preserve">For the non-anchor </w:t>
      </w:r>
      <w:r>
        <w:rPr>
          <w:rFonts w:hint="eastAsia"/>
        </w:rPr>
        <w:t xml:space="preserve">NES </w:t>
      </w:r>
      <w:r>
        <w:t>cell, the system</w:t>
      </w:r>
      <w:r>
        <w:t xml:space="preserve"> information transmitted by anchor cell, the system information update, RACH procedure should be studied in RAN2.</w:t>
      </w:r>
      <w:bookmarkEnd w:id="17"/>
      <w:bookmarkEnd w:id="18"/>
    </w:p>
    <w:p w:rsidR="00E06938" w:rsidRDefault="008054E3">
      <w:pPr>
        <w:numPr>
          <w:ilvl w:val="0"/>
          <w:numId w:val="14"/>
        </w:numPr>
        <w:spacing w:before="120" w:after="120"/>
        <w:rPr>
          <w:b/>
          <w:bCs/>
        </w:rPr>
      </w:pPr>
      <w:r>
        <w:rPr>
          <w:rFonts w:hint="eastAsia"/>
          <w:b/>
          <w:bCs/>
        </w:rPr>
        <w:t>WUS</w:t>
      </w:r>
    </w:p>
    <w:p w:rsidR="00E06938" w:rsidRDefault="008054E3">
      <w:pPr>
        <w:spacing w:before="120" w:after="120"/>
      </w:pPr>
      <w:r>
        <w:rPr>
          <w:rFonts w:hint="eastAsia"/>
        </w:rPr>
        <w:t xml:space="preserve">In TR 38.864, </w:t>
      </w:r>
      <w:r>
        <w:t xml:space="preserve">UE wake up signal (WUS) is mainly used to trigger </w:t>
      </w:r>
      <w:r>
        <w:rPr>
          <w:rFonts w:hint="eastAsia"/>
        </w:rPr>
        <w:t>on-demand SSB</w:t>
      </w:r>
      <w:r>
        <w:t>/SIB1 combined with common channels/signals reduction/elimina</w:t>
      </w:r>
      <w:r>
        <w:t xml:space="preserve">tion. As we mentioned before, high synchronization accuracy can be maintained among different cells by current network implementation. However, </w:t>
      </w:r>
      <w:r>
        <w:rPr>
          <w:rFonts w:hint="eastAsia"/>
        </w:rPr>
        <w:t>WUS</w:t>
      </w:r>
      <w:r>
        <w:t xml:space="preserve"> sent by UE can be additionally considered to further address the concerns about NES cell without SSB and SIB</w:t>
      </w:r>
      <w:r>
        <w:t>.</w:t>
      </w:r>
    </w:p>
    <w:p w:rsidR="00E06938" w:rsidRDefault="008054E3">
      <w:pPr>
        <w:spacing w:before="120" w:after="120"/>
      </w:pPr>
      <w:r>
        <w:t>Specification impacts of WUS may include</w:t>
      </w:r>
      <w:r>
        <w:rPr>
          <w:rFonts w:hint="eastAsia"/>
        </w:rPr>
        <w:t xml:space="preserve"> design of </w:t>
      </w:r>
      <w:r>
        <w:t>uplink wake-up signal/channel and associated UE behavior</w:t>
      </w:r>
      <w:r>
        <w:rPr>
          <w:rFonts w:hint="eastAsia"/>
        </w:rPr>
        <w:t>.</w:t>
      </w:r>
    </w:p>
    <w:p w:rsidR="00E06938" w:rsidRDefault="008054E3">
      <w:pPr>
        <w:pStyle w:val="YJ-Proposal"/>
        <w:spacing w:before="120" w:after="120"/>
        <w:ind w:left="0"/>
      </w:pPr>
      <w:bookmarkStart w:id="19" w:name="_Toc121161453"/>
      <w:bookmarkStart w:id="20" w:name="_Toc1125312036"/>
      <w:r>
        <w:t>WUS can be additionally considered for NES cell without SSB and SIB.</w:t>
      </w:r>
      <w:bookmarkEnd w:id="19"/>
      <w:bookmarkEnd w:id="20"/>
    </w:p>
    <w:p w:rsidR="00E06938" w:rsidRDefault="008054E3">
      <w:pPr>
        <w:pStyle w:val="2"/>
        <w:numPr>
          <w:ilvl w:val="1"/>
          <w:numId w:val="8"/>
        </w:numPr>
        <w:spacing w:before="120" w:after="120"/>
        <w:ind w:right="210"/>
        <w:rPr>
          <w:rFonts w:ascii="Times New Roman" w:eastAsia="宋体" w:hAnsi="Times New Roman"/>
          <w:b/>
          <w:bCs/>
          <w:sz w:val="21"/>
          <w:szCs w:val="21"/>
        </w:rPr>
      </w:pPr>
      <w:r>
        <w:rPr>
          <w:rFonts w:ascii="Times New Roman" w:eastAsia="宋体" w:hAnsi="Times New Roman" w:hint="eastAsia"/>
          <w:b/>
          <w:bCs/>
          <w:sz w:val="21"/>
          <w:szCs w:val="21"/>
        </w:rPr>
        <w:t>Adaptation of spatial elements</w:t>
      </w:r>
    </w:p>
    <w:p w:rsidR="00E06938" w:rsidRDefault="008054E3">
      <w:pPr>
        <w:spacing w:before="120" w:after="120"/>
        <w:rPr>
          <w:kern w:val="0"/>
          <w:sz w:val="24"/>
        </w:rPr>
      </w:pPr>
      <w:r>
        <w:t xml:space="preserve">Massive MIMO is a major contributor to base </w:t>
      </w:r>
      <w:r>
        <w:t>station power consumption. The adaptation of spatial elements, i.e., TxRU, has been well studied (technique C-1). It can achieve up to 48.2%BS energy savings with different impacts on UPT depending on adaptation scheme. Hence, following conclusion in drawn</w:t>
      </w:r>
      <w:r>
        <w:t xml:space="preserve"> in TR 38.864.</w:t>
      </w:r>
    </w:p>
    <w:tbl>
      <w:tblPr>
        <w:tblStyle w:val="af"/>
        <w:tblW w:w="0" w:type="auto"/>
        <w:tblLook w:val="04A0" w:firstRow="1" w:lastRow="0" w:firstColumn="1" w:lastColumn="0" w:noHBand="0" w:noVBand="1"/>
      </w:tblPr>
      <w:tblGrid>
        <w:gridCol w:w="9650"/>
      </w:tblGrid>
      <w:tr w:rsidR="00E06938">
        <w:tc>
          <w:tcPr>
            <w:tcW w:w="9650" w:type="dxa"/>
          </w:tcPr>
          <w:p w:rsidR="00E06938" w:rsidRDefault="008054E3">
            <w:pPr>
              <w:spacing w:before="120" w:after="120"/>
              <w:rPr>
                <w:kern w:val="0"/>
                <w:sz w:val="24"/>
              </w:rPr>
            </w:pPr>
            <w:r>
              <w:rPr>
                <w:rFonts w:hint="eastAsia"/>
              </w:rPr>
              <w:t>B</w:t>
            </w:r>
            <w:r>
              <w:t xml:space="preserve">ased on the study, at least a technique based on C-1 is beneficial for network energy savings, and can be recommended. </w:t>
            </w:r>
          </w:p>
        </w:tc>
      </w:tr>
    </w:tbl>
    <w:p w:rsidR="00E06938" w:rsidRDefault="008054E3">
      <w:pPr>
        <w:spacing w:before="120" w:after="120"/>
      </w:pPr>
      <w:r>
        <w:rPr>
          <w:rFonts w:hint="eastAsia"/>
        </w:rPr>
        <w:t>Therefore,</w:t>
      </w:r>
      <w:r>
        <w:t xml:space="preserve"> TxRU</w:t>
      </w:r>
      <w:r>
        <w:rPr>
          <w:rFonts w:hint="eastAsia"/>
        </w:rPr>
        <w:t xml:space="preserve"> a</w:t>
      </w:r>
      <w:r>
        <w:t>daptation</w:t>
      </w:r>
      <w:r>
        <w:rPr>
          <w:rFonts w:hint="eastAsia"/>
        </w:rPr>
        <w:t xml:space="preserve"> should be </w:t>
      </w:r>
      <w:r>
        <w:t>included</w:t>
      </w:r>
      <w:r>
        <w:rPr>
          <w:rFonts w:hint="eastAsia"/>
        </w:rPr>
        <w:t xml:space="preserve"> in </w:t>
      </w:r>
      <w:r>
        <w:t>Rel-18 NES WI scope.</w:t>
      </w:r>
    </w:p>
    <w:p w:rsidR="00E06938" w:rsidRDefault="008054E3">
      <w:pPr>
        <w:pStyle w:val="YJ-Proposal"/>
        <w:spacing w:before="120" w:after="120"/>
        <w:ind w:left="0"/>
      </w:pPr>
      <w:bookmarkStart w:id="21" w:name="_Toc121161454"/>
      <w:r>
        <w:t>Spatial element</w:t>
      </w:r>
      <w:r>
        <w:rPr>
          <w:rFonts w:hint="eastAsia"/>
        </w:rPr>
        <w:t xml:space="preserve"> a</w:t>
      </w:r>
      <w:r>
        <w:t xml:space="preserve">daptation </w:t>
      </w:r>
      <w:r>
        <w:rPr>
          <w:rFonts w:hint="eastAsia"/>
        </w:rPr>
        <w:t xml:space="preserve">should be </w:t>
      </w:r>
      <w:r>
        <w:t>included</w:t>
      </w:r>
      <w:r>
        <w:rPr>
          <w:rFonts w:hint="eastAsia"/>
        </w:rPr>
        <w:t xml:space="preserve"> in </w:t>
      </w:r>
      <w:r>
        <w:t>Rel-18 NES WI scope.</w:t>
      </w:r>
      <w:bookmarkEnd w:id="21"/>
    </w:p>
    <w:p w:rsidR="00E06938" w:rsidRDefault="008054E3">
      <w:pPr>
        <w:spacing w:before="120" w:after="120"/>
        <w:rPr>
          <w:rFonts w:eastAsia="Malgun Gothic"/>
          <w:lang w:eastAsia="ko-KR"/>
        </w:rPr>
      </w:pPr>
      <w:r>
        <w:rPr>
          <w:rFonts w:hint="eastAsia"/>
        </w:rPr>
        <w:t>In TR 38.864,</w:t>
      </w:r>
      <w:r>
        <w:t xml:space="preserve"> the following</w:t>
      </w:r>
      <w:r>
        <w:rPr>
          <w:rFonts w:hint="eastAsia"/>
        </w:rPr>
        <w:t xml:space="preserve"> s</w:t>
      </w:r>
      <w:r>
        <w:rPr>
          <w:rFonts w:eastAsia="Malgun Gothic"/>
          <w:lang w:eastAsia="ko-KR"/>
        </w:rPr>
        <w:t>pecification impacts are captured:</w:t>
      </w:r>
    </w:p>
    <w:p w:rsidR="00E06938" w:rsidRDefault="008054E3">
      <w:pPr>
        <w:pStyle w:val="B1"/>
        <w:numPr>
          <w:ilvl w:val="0"/>
          <w:numId w:val="13"/>
        </w:numPr>
        <w:spacing w:before="120" w:after="120"/>
        <w:ind w:left="568" w:hanging="284"/>
        <w:rPr>
          <w:lang w:eastAsia="ja-JP"/>
        </w:rPr>
      </w:pPr>
      <w:r>
        <w:rPr>
          <w:lang w:eastAsia="ja-JP"/>
        </w:rPr>
        <w:t>mechanisms to indicate spatial element adaptation to the UE,</w:t>
      </w:r>
    </w:p>
    <w:p w:rsidR="00E06938" w:rsidRDefault="008054E3">
      <w:pPr>
        <w:pStyle w:val="B2"/>
        <w:numPr>
          <w:ilvl w:val="1"/>
          <w:numId w:val="15"/>
        </w:numPr>
        <w:spacing w:before="120" w:after="120"/>
        <w:ind w:left="851" w:hanging="284"/>
        <w:rPr>
          <w:lang w:eastAsia="ja-JP"/>
        </w:rPr>
      </w:pPr>
      <w:r>
        <w:rPr>
          <w:lang w:eastAsia="ja-JP"/>
        </w:rPr>
        <w:t>signaling to update the active CSI-RS configurations,</w:t>
      </w:r>
    </w:p>
    <w:p w:rsidR="00E06938" w:rsidRDefault="008054E3">
      <w:pPr>
        <w:pStyle w:val="B1"/>
        <w:numPr>
          <w:ilvl w:val="0"/>
          <w:numId w:val="13"/>
        </w:numPr>
        <w:spacing w:before="120" w:after="120"/>
        <w:ind w:left="568" w:hanging="284"/>
        <w:rPr>
          <w:lang w:eastAsia="ja-JP"/>
        </w:rPr>
      </w:pPr>
      <w:r>
        <w:rPr>
          <w:lang w:eastAsia="ja-JP"/>
        </w:rPr>
        <w:t>enhancements on CSI-RS (re)configuration, CSI/RRM/RLM me</w:t>
      </w:r>
      <w:r>
        <w:rPr>
          <w:lang w:eastAsia="ja-JP"/>
        </w:rPr>
        <w:t>asurements, CSI reporting (e.g., multiple CSI reports), and beam management for gNB to switch between different spatial domain configurations,</w:t>
      </w:r>
    </w:p>
    <w:p w:rsidR="00E06938" w:rsidRDefault="008054E3">
      <w:pPr>
        <w:pStyle w:val="B1"/>
        <w:numPr>
          <w:ilvl w:val="0"/>
          <w:numId w:val="13"/>
        </w:numPr>
        <w:spacing w:before="120" w:after="120"/>
        <w:ind w:left="568" w:hanging="284"/>
        <w:rPr>
          <w:lang w:eastAsia="ja-JP"/>
        </w:rPr>
      </w:pPr>
      <w:r>
        <w:rPr>
          <w:lang w:eastAsia="ja-JP"/>
        </w:rPr>
        <w:t>associated UE behavior in case of spatial element adaptation occurs, if needed, e.g., measurements, CSI feedback,</w:t>
      </w:r>
      <w:r>
        <w:rPr>
          <w:lang w:eastAsia="ja-JP"/>
        </w:rPr>
        <w:t xml:space="preserve"> power control, PUSCH/PDSCH repetition, SRS transmission, TCI configuration, beam management, beam failure recovery, radio link monitoring, cell (re)selection, handover, initial access, etc.</w:t>
      </w:r>
    </w:p>
    <w:p w:rsidR="00E06938" w:rsidRDefault="008054E3">
      <w:pPr>
        <w:pStyle w:val="B1"/>
        <w:spacing w:before="120" w:after="120"/>
        <w:ind w:left="0" w:firstLine="0"/>
        <w:rPr>
          <w:rFonts w:eastAsia="宋体"/>
        </w:rPr>
      </w:pPr>
      <w:r>
        <w:rPr>
          <w:rFonts w:eastAsia="宋体" w:hint="eastAsia"/>
        </w:rPr>
        <w:t>I</w:t>
      </w:r>
      <w:r>
        <w:rPr>
          <w:rFonts w:eastAsia="宋体"/>
        </w:rPr>
        <w:t>n general, these specification impact can be categorized into in</w:t>
      </w:r>
      <w:r>
        <w:rPr>
          <w:rFonts w:eastAsia="宋体"/>
        </w:rPr>
        <w:t>dication update to UE and CSI measurement/ reporting enhancement.</w:t>
      </w:r>
      <w:r>
        <w:rPr>
          <w:rFonts w:eastAsia="宋体" w:hint="eastAsia"/>
        </w:rPr>
        <w:t xml:space="preserve"> </w:t>
      </w:r>
    </w:p>
    <w:p w:rsidR="00E06938" w:rsidRDefault="008054E3">
      <w:pPr>
        <w:pStyle w:val="YJ-Proposal"/>
        <w:spacing w:before="120" w:after="120"/>
        <w:ind w:left="0"/>
      </w:pPr>
      <w:bookmarkStart w:id="22" w:name="_Toc121161455"/>
      <w:bookmarkStart w:id="23" w:name="_Toc5898"/>
      <w:r>
        <w:t>Specify solutions for spatial element adaptation:</w:t>
      </w:r>
      <w:bookmarkEnd w:id="22"/>
      <w:bookmarkEnd w:id="23"/>
    </w:p>
    <w:p w:rsidR="00E06938" w:rsidRDefault="008054E3">
      <w:pPr>
        <w:pStyle w:val="YJ-Proposal"/>
        <w:numPr>
          <w:ilvl w:val="0"/>
          <w:numId w:val="16"/>
        </w:numPr>
        <w:spacing w:before="120" w:after="120"/>
        <w:rPr>
          <w:rFonts w:eastAsia="宋体"/>
          <w:lang w:val="en-US" w:eastAsia="ja-JP"/>
        </w:rPr>
      </w:pPr>
      <w:bookmarkStart w:id="24" w:name="_Toc15344"/>
      <w:bookmarkStart w:id="25" w:name="_Toc121161456"/>
      <w:r>
        <w:rPr>
          <w:rFonts w:eastAsia="宋体" w:hint="eastAsia"/>
          <w:lang w:val="en-US" w:eastAsia="zh-CN"/>
        </w:rPr>
        <w:t>M</w:t>
      </w:r>
      <w:r>
        <w:rPr>
          <w:rFonts w:eastAsia="宋体"/>
          <w:lang w:val="en-US" w:eastAsia="ja-JP"/>
        </w:rPr>
        <w:t>echanisms to indicate spatial element adaptation to the UE</w:t>
      </w:r>
      <w:bookmarkEnd w:id="24"/>
      <w:bookmarkEnd w:id="25"/>
    </w:p>
    <w:p w:rsidR="00E06938" w:rsidRDefault="008054E3">
      <w:pPr>
        <w:pStyle w:val="YJ-Proposal"/>
        <w:numPr>
          <w:ilvl w:val="0"/>
          <w:numId w:val="16"/>
        </w:numPr>
        <w:spacing w:before="120" w:after="120"/>
        <w:rPr>
          <w:rFonts w:eastAsia="宋体"/>
          <w:lang w:val="en-US" w:eastAsia="ja-JP"/>
        </w:rPr>
      </w:pPr>
      <w:bookmarkStart w:id="26" w:name="_Toc121161457"/>
      <w:r>
        <w:rPr>
          <w:rFonts w:eastAsia="宋体" w:hint="eastAsia"/>
          <w:lang w:val="en-US" w:eastAsia="zh-CN"/>
        </w:rPr>
        <w:t xml:space="preserve">Enhancement on </w:t>
      </w:r>
      <w:r>
        <w:rPr>
          <w:rFonts w:eastAsia="宋体"/>
          <w:lang w:val="en-US" w:eastAsia="ja-JP"/>
        </w:rPr>
        <w:t xml:space="preserve">CSI </w:t>
      </w:r>
      <w:r>
        <w:rPr>
          <w:rFonts w:eastAsia="宋体" w:hint="eastAsia"/>
          <w:lang w:val="en-US" w:eastAsia="zh-CN"/>
        </w:rPr>
        <w:t xml:space="preserve">measurement and </w:t>
      </w:r>
      <w:r>
        <w:rPr>
          <w:rFonts w:eastAsia="宋体"/>
          <w:lang w:val="en-US" w:eastAsia="ja-JP"/>
        </w:rPr>
        <w:t>reporting, e.g., multiple CSI reports</w:t>
      </w:r>
      <w:bookmarkEnd w:id="26"/>
      <w:r>
        <w:rPr>
          <w:rFonts w:eastAsia="宋体" w:hint="eastAsia"/>
          <w:lang w:val="en-US" w:eastAsia="zh-CN"/>
        </w:rPr>
        <w:t xml:space="preserve"> </w:t>
      </w:r>
    </w:p>
    <w:p w:rsidR="00E06938" w:rsidRDefault="008054E3">
      <w:pPr>
        <w:pStyle w:val="B1"/>
        <w:spacing w:before="120" w:after="120"/>
        <w:ind w:left="0" w:firstLine="0"/>
      </w:pPr>
      <w:r>
        <w:rPr>
          <w:rFonts w:hint="eastAsia"/>
        </w:rPr>
        <w:t xml:space="preserve">As to the techniques in power domain, adaptation of transmission power also provides energy saving gain according to the simulation results in TR 38.864. </w:t>
      </w:r>
      <w:r>
        <w:t xml:space="preserve">The controversial issue is whether </w:t>
      </w:r>
      <w:r>
        <w:rPr>
          <w:rFonts w:hint="eastAsia"/>
        </w:rPr>
        <w:t xml:space="preserve">transmission power </w:t>
      </w:r>
      <w:r>
        <w:t>can be implemented by pure network implementatio</w:t>
      </w:r>
      <w:r>
        <w:t>n. C</w:t>
      </w:r>
      <w:r>
        <w:rPr>
          <w:rFonts w:hint="eastAsia"/>
        </w:rPr>
        <w:t xml:space="preserve">onsider the limited TUs </w:t>
      </w:r>
      <w:r>
        <w:t>in</w:t>
      </w:r>
      <w:r>
        <w:rPr>
          <w:rFonts w:hint="eastAsia"/>
        </w:rPr>
        <w:t xml:space="preserve"> </w:t>
      </w:r>
      <w:r>
        <w:t>NES WI phase</w:t>
      </w:r>
      <w:r>
        <w:rPr>
          <w:rFonts w:hint="eastAsia"/>
        </w:rPr>
        <w:t xml:space="preserve"> and the overlap</w:t>
      </w:r>
      <w:r>
        <w:t>ping</w:t>
      </w:r>
      <w:r>
        <w:rPr>
          <w:rFonts w:hint="eastAsia"/>
        </w:rPr>
        <w:t xml:space="preserve"> of enhancement</w:t>
      </w:r>
      <w:r>
        <w:t>s</w:t>
      </w:r>
      <w:r>
        <w:rPr>
          <w:rFonts w:hint="eastAsia"/>
        </w:rPr>
        <w:t xml:space="preserve"> between the techniques in power domain and spatial domain</w:t>
      </w:r>
      <w:r>
        <w:t xml:space="preserve"> </w:t>
      </w:r>
      <w:r>
        <w:rPr>
          <w:rFonts w:hint="eastAsia"/>
        </w:rPr>
        <w:t>(e.g., indication signaling, CSI reporting</w:t>
      </w:r>
      <w:r>
        <w:t xml:space="preserve"> enhancement</w:t>
      </w:r>
      <w:r>
        <w:rPr>
          <w:rFonts w:hint="eastAsia"/>
        </w:rPr>
        <w:t xml:space="preserve">), </w:t>
      </w:r>
      <w:r>
        <w:t>power</w:t>
      </w:r>
      <w:r>
        <w:rPr>
          <w:rFonts w:hint="eastAsia"/>
        </w:rPr>
        <w:t xml:space="preserve"> domain </w:t>
      </w:r>
      <w:r>
        <w:t>adaptation needs to be combined with the enhance</w:t>
      </w:r>
      <w:r>
        <w:t>ment on spatial domain adaptation</w:t>
      </w:r>
      <w:r>
        <w:rPr>
          <w:rFonts w:hint="eastAsia"/>
        </w:rPr>
        <w:t xml:space="preserve"> if the techniques in power domain is </w:t>
      </w:r>
      <w:r>
        <w:t>considered</w:t>
      </w:r>
      <w:r>
        <w:rPr>
          <w:rFonts w:hint="eastAsia"/>
        </w:rPr>
        <w:t xml:space="preserve">. </w:t>
      </w:r>
    </w:p>
    <w:p w:rsidR="00E06938" w:rsidRDefault="008054E3">
      <w:pPr>
        <w:pStyle w:val="2"/>
        <w:numPr>
          <w:ilvl w:val="1"/>
          <w:numId w:val="8"/>
        </w:numPr>
        <w:spacing w:before="120" w:after="120"/>
        <w:ind w:right="210"/>
        <w:rPr>
          <w:rFonts w:ascii="Times New Roman" w:hAnsi="Times New Roman"/>
          <w:b/>
          <w:bCs/>
          <w:sz w:val="21"/>
          <w:szCs w:val="21"/>
        </w:rPr>
      </w:pPr>
      <w:r>
        <w:rPr>
          <w:rFonts w:ascii="Times New Roman" w:eastAsia="宋体" w:hAnsi="Times New Roman" w:hint="eastAsia"/>
          <w:b/>
          <w:bCs/>
          <w:sz w:val="21"/>
          <w:szCs w:val="21"/>
        </w:rPr>
        <w:t>Adaptation of DTX/DRX</w:t>
      </w:r>
    </w:p>
    <w:p w:rsidR="00E06938" w:rsidRDefault="008054E3">
      <w:pPr>
        <w:spacing w:before="120" w:after="120"/>
        <w:rPr>
          <w:rFonts w:eastAsia="Times New Roman"/>
        </w:rPr>
      </w:pPr>
      <w:r>
        <w:t xml:space="preserve">The cell load changes with the arrival data, and the dynamic </w:t>
      </w:r>
      <w:r>
        <w:rPr>
          <w:rFonts w:hint="eastAsia"/>
        </w:rPr>
        <w:t>sleep mode of gNB</w:t>
      </w:r>
      <w:r>
        <w:t xml:space="preserve"> </w:t>
      </w:r>
      <w:r>
        <w:rPr>
          <w:rFonts w:hint="eastAsia"/>
        </w:rPr>
        <w:t xml:space="preserve">would </w:t>
      </w:r>
      <w:r>
        <w:t>coordinate with the cell load</w:t>
      </w:r>
      <w:r>
        <w:rPr>
          <w:rFonts w:hint="eastAsia"/>
        </w:rPr>
        <w:t xml:space="preserve"> to maximum the NES gain</w:t>
      </w:r>
      <w:r>
        <w:t xml:space="preserve">. </w:t>
      </w:r>
      <w:r>
        <w:rPr>
          <w:rFonts w:hint="eastAsia"/>
        </w:rPr>
        <w:t>In other w</w:t>
      </w:r>
      <w:r>
        <w:rPr>
          <w:rFonts w:hint="eastAsia"/>
        </w:rPr>
        <w:t xml:space="preserve">ords, the sleep mode of gNB would change dynamically. Moreover, UE should </w:t>
      </w:r>
      <w:r>
        <w:rPr>
          <w:rFonts w:eastAsia="Times New Roman"/>
        </w:rPr>
        <w:lastRenderedPageBreak/>
        <w:t>align with gNB’s</w:t>
      </w:r>
      <w:r>
        <w:rPr>
          <w:rFonts w:eastAsia="Times New Roman" w:hint="eastAsia"/>
        </w:rPr>
        <w:t xml:space="preserve"> sleep mode, otherwise, </w:t>
      </w:r>
      <w:r>
        <w:rPr>
          <w:rFonts w:hint="eastAsia"/>
        </w:rPr>
        <w:t>the data</w:t>
      </w:r>
      <w:r>
        <w:t xml:space="preserve"> cannot be delivered,</w:t>
      </w:r>
      <w:r>
        <w:rPr>
          <w:rFonts w:hint="eastAsia"/>
        </w:rPr>
        <w:t xml:space="preserve"> </w:t>
      </w:r>
      <w:r>
        <w:t>f</w:t>
      </w:r>
      <w:r>
        <w:rPr>
          <w:rFonts w:hint="eastAsia"/>
        </w:rPr>
        <w:t xml:space="preserve">or example, when gNB turn off UL, UE continues to transmit UL data. However, from NW side, if gNB </w:t>
      </w:r>
      <w:r>
        <w:rPr>
          <w:rFonts w:eastAsia="Times New Roman"/>
        </w:rPr>
        <w:t>reconfigure</w:t>
      </w:r>
      <w:r>
        <w:rPr>
          <w:rFonts w:eastAsia="Times New Roman" w:hint="eastAsia"/>
        </w:rPr>
        <w:t>s</w:t>
      </w:r>
      <w:r>
        <w:rPr>
          <w:rFonts w:eastAsia="Times New Roman"/>
        </w:rPr>
        <w:t xml:space="preserve"> </w:t>
      </w:r>
      <w:r>
        <w:rPr>
          <w:rFonts w:eastAsia="Times New Roman" w:hint="eastAsia"/>
        </w:rPr>
        <w:t xml:space="preserve">every </w:t>
      </w:r>
      <w:r>
        <w:rPr>
          <w:rFonts w:hint="eastAsia"/>
        </w:rPr>
        <w:t>UE</w:t>
      </w:r>
      <w:r>
        <w:t>’s</w:t>
      </w:r>
      <w:r>
        <w:rPr>
          <w:rFonts w:hint="eastAsia"/>
        </w:rPr>
        <w:t xml:space="preserve"> </w:t>
      </w:r>
      <w:r>
        <w:rPr>
          <w:rFonts w:eastAsia="Times New Roman"/>
        </w:rPr>
        <w:t>DRX configuration dynamically</w:t>
      </w:r>
      <w:r>
        <w:rPr>
          <w:rFonts w:hint="eastAsia"/>
        </w:rPr>
        <w:t xml:space="preserve"> </w:t>
      </w:r>
      <w:r>
        <w:rPr>
          <w:rFonts w:eastAsia="Times New Roman"/>
        </w:rPr>
        <w:t>to</w:t>
      </w:r>
      <w:r>
        <w:rPr>
          <w:rFonts w:hint="eastAsia"/>
        </w:rPr>
        <w:t xml:space="preserve"> </w:t>
      </w:r>
      <w:r>
        <w:rPr>
          <w:rFonts w:eastAsia="Times New Roman"/>
        </w:rPr>
        <w:t>suit the varied load</w:t>
      </w:r>
      <w:r>
        <w:rPr>
          <w:rFonts w:eastAsia="Times New Roman" w:hint="eastAsia"/>
        </w:rPr>
        <w:t xml:space="preserve">, </w:t>
      </w:r>
      <w:r>
        <w:rPr>
          <w:rFonts w:hint="eastAsia"/>
        </w:rPr>
        <w:t>it causes too much signaling overhead</w:t>
      </w:r>
      <w:r>
        <w:rPr>
          <w:rFonts w:eastAsia="Times New Roman"/>
        </w:rPr>
        <w:t>. A</w:t>
      </w:r>
      <w:r>
        <w:rPr>
          <w:rFonts w:eastAsia="Times New Roman" w:hint="eastAsia"/>
        </w:rPr>
        <w:t xml:space="preserve"> more reasonable way is to inform UE the information about the gNB</w:t>
      </w:r>
      <w:r>
        <w:rPr>
          <w:rFonts w:eastAsia="Times New Roman"/>
        </w:rPr>
        <w:t>’</w:t>
      </w:r>
      <w:r>
        <w:rPr>
          <w:rFonts w:eastAsia="Times New Roman" w:hint="eastAsia"/>
        </w:rPr>
        <w:t xml:space="preserve">s sleep mode. </w:t>
      </w:r>
    </w:p>
    <w:p w:rsidR="00E06938" w:rsidRDefault="008054E3">
      <w:pPr>
        <w:spacing w:before="120" w:after="120"/>
      </w:pPr>
      <w:r>
        <w:rPr>
          <w:rFonts w:eastAsia="Times New Roman" w:hint="eastAsia"/>
        </w:rPr>
        <w:t>According to RAN2</w:t>
      </w:r>
      <w:r>
        <w:rPr>
          <w:rFonts w:eastAsia="Times New Roman"/>
        </w:rPr>
        <w:t>’</w:t>
      </w:r>
      <w:r>
        <w:rPr>
          <w:rFonts w:eastAsia="Times New Roman" w:hint="eastAsia"/>
        </w:rPr>
        <w:t xml:space="preserve">s progress, </w:t>
      </w:r>
      <w:r>
        <w:rPr>
          <w:rFonts w:hint="eastAsia"/>
        </w:rPr>
        <w:t>RAN2 agreed</w:t>
      </w:r>
      <w:r>
        <w:rPr>
          <w:rFonts w:eastAsia="Times New Roman" w:hint="eastAsia"/>
        </w:rPr>
        <w:t xml:space="preserve"> to </w:t>
      </w:r>
      <w:r>
        <w:t xml:space="preserve">adopt dedicated RRC </w:t>
      </w:r>
      <w:r>
        <w:t>message + L1/L2 command to activate/deactivate cell DTX/DRX configuration.</w:t>
      </w:r>
      <w:r>
        <w:rPr>
          <w:rFonts w:hint="eastAsia"/>
        </w:rPr>
        <w:t xml:space="preserve"> </w:t>
      </w:r>
      <w:r>
        <w:t>The</w:t>
      </w:r>
      <w:r>
        <w:rPr>
          <w:rFonts w:hint="eastAsia"/>
        </w:rPr>
        <w:t xml:space="preserve"> different </w:t>
      </w:r>
      <w:r>
        <w:t xml:space="preserve">DTX/DRX configurations could be </w:t>
      </w:r>
      <w:r>
        <w:rPr>
          <w:rFonts w:hint="eastAsia"/>
        </w:rPr>
        <w:t xml:space="preserve">activated under </w:t>
      </w:r>
      <w:r>
        <w:t xml:space="preserve">different </w:t>
      </w:r>
      <w:r>
        <w:rPr>
          <w:rFonts w:hint="eastAsia"/>
        </w:rPr>
        <w:t>sleep time</w:t>
      </w:r>
      <w:r>
        <w:t xml:space="preserve"> duration or</w:t>
      </w:r>
      <w:r>
        <w:rPr>
          <w:rFonts w:hint="eastAsia"/>
        </w:rPr>
        <w:t xml:space="preserve"> to support different sleep modes</w:t>
      </w:r>
      <w:r>
        <w:t xml:space="preserve"> which may include only active DL or only active UL. </w:t>
      </w:r>
      <w:r>
        <w:rPr>
          <w:rFonts w:hint="eastAsia"/>
        </w:rPr>
        <w:t>H</w:t>
      </w:r>
      <w:r>
        <w:rPr>
          <w:rFonts w:hint="eastAsia"/>
        </w:rPr>
        <w:t xml:space="preserve">ence, </w:t>
      </w:r>
      <w:r>
        <w:t>the multiple DTX/DRX configurations should be supported.</w:t>
      </w:r>
      <w:r>
        <w:rPr>
          <w:rFonts w:eastAsia="Times New Roman" w:hint="eastAsia"/>
        </w:rPr>
        <w:t xml:space="preserve"> </w:t>
      </w:r>
      <w:r>
        <w:t xml:space="preserve">In this way, gNB could pre-estimate the possible sleep </w:t>
      </w:r>
      <w:r>
        <w:rPr>
          <w:rFonts w:hint="eastAsia"/>
        </w:rPr>
        <w:t xml:space="preserve">mode and sleep time, </w:t>
      </w:r>
      <w:r>
        <w:t>flexibly configure the separate cell DTX configurations</w:t>
      </w:r>
      <w:r>
        <w:rPr>
          <w:rFonts w:hint="eastAsia"/>
        </w:rPr>
        <w:t xml:space="preserve"> for UL</w:t>
      </w:r>
      <w:r>
        <w:t xml:space="preserve"> and cell DRX configurations</w:t>
      </w:r>
      <w:r>
        <w:rPr>
          <w:rFonts w:hint="eastAsia"/>
        </w:rPr>
        <w:t xml:space="preserve"> for DL</w:t>
      </w:r>
      <w:r>
        <w:t xml:space="preserve"> in advance, and the</w:t>
      </w:r>
      <w:r>
        <w:t>n activate the corresponding one</w:t>
      </w:r>
      <w:r>
        <w:rPr>
          <w:rFonts w:hint="eastAsia"/>
        </w:rPr>
        <w:t xml:space="preserve"> or two </w:t>
      </w:r>
      <w:r>
        <w:t xml:space="preserve">settings </w:t>
      </w:r>
      <w:r>
        <w:rPr>
          <w:rFonts w:hint="eastAsia"/>
        </w:rPr>
        <w:t xml:space="preserve">(e.g. one for UL, one for DL) </w:t>
      </w:r>
      <w:r>
        <w:t xml:space="preserve">according </w:t>
      </w:r>
      <w:r>
        <w:rPr>
          <w:rFonts w:hint="eastAsia"/>
        </w:rPr>
        <w:t xml:space="preserve">to </w:t>
      </w:r>
      <w:r>
        <w:t xml:space="preserve">the current cell load. </w:t>
      </w:r>
      <w:r>
        <w:rPr>
          <w:rFonts w:hint="eastAsia"/>
        </w:rPr>
        <w:t xml:space="preserve"> </w:t>
      </w:r>
    </w:p>
    <w:p w:rsidR="00E06938" w:rsidRDefault="008054E3">
      <w:pPr>
        <w:spacing w:before="120" w:after="120" w:line="260" w:lineRule="auto"/>
        <w:rPr>
          <w:rFonts w:eastAsia="Times New Roman"/>
        </w:rPr>
      </w:pPr>
      <w:r>
        <w:rPr>
          <w:rFonts w:hint="eastAsia"/>
        </w:rPr>
        <w:t xml:space="preserve">Moreover, if DTX/DRX configuration is informed, RAN2 should discuss </w:t>
      </w:r>
      <w:r>
        <w:t xml:space="preserve">and specify </w:t>
      </w:r>
      <w:r>
        <w:rPr>
          <w:rFonts w:hint="eastAsia"/>
        </w:rPr>
        <w:t>the</w:t>
      </w:r>
      <w:r>
        <w:t xml:space="preserve"> corresponding </w:t>
      </w:r>
      <w:r>
        <w:rPr>
          <w:rFonts w:hint="eastAsia"/>
        </w:rPr>
        <w:t>UE behavior. The possible impacts on UE b</w:t>
      </w:r>
      <w:r>
        <w:rPr>
          <w:rFonts w:hint="eastAsia"/>
        </w:rPr>
        <w:t xml:space="preserve">ehavior as following need to be studied: </w:t>
      </w:r>
    </w:p>
    <w:p w:rsidR="00E06938" w:rsidRDefault="008054E3">
      <w:pPr>
        <w:pStyle w:val="B1"/>
        <w:numPr>
          <w:ilvl w:val="0"/>
          <w:numId w:val="13"/>
        </w:numPr>
        <w:spacing w:before="120" w:after="120" w:line="260" w:lineRule="auto"/>
        <w:ind w:left="568" w:hanging="284"/>
      </w:pPr>
      <w:r>
        <w:rPr>
          <w:rFonts w:hint="eastAsia"/>
        </w:rPr>
        <w:t xml:space="preserve">Impact 1: whether UE needs to </w:t>
      </w:r>
      <w:r>
        <w:t xml:space="preserve">suspend </w:t>
      </w:r>
      <w:r>
        <w:rPr>
          <w:rFonts w:hint="eastAsia"/>
        </w:rPr>
        <w:t>the DL reception, including: PDCCH, PDSCH;</w:t>
      </w:r>
    </w:p>
    <w:p w:rsidR="00E06938" w:rsidRDefault="008054E3">
      <w:pPr>
        <w:pStyle w:val="B1"/>
        <w:numPr>
          <w:ilvl w:val="0"/>
          <w:numId w:val="13"/>
        </w:numPr>
        <w:spacing w:before="120" w:after="120" w:line="260" w:lineRule="auto"/>
        <w:ind w:left="568" w:hanging="284"/>
      </w:pPr>
      <w:r>
        <w:rPr>
          <w:rFonts w:hint="eastAsia"/>
        </w:rPr>
        <w:t>Impact 2: whether UE needs to stop measurement, including CSI-RS/SSB measurement;</w:t>
      </w:r>
    </w:p>
    <w:p w:rsidR="00E06938" w:rsidRDefault="008054E3">
      <w:pPr>
        <w:pStyle w:val="B1"/>
        <w:numPr>
          <w:ilvl w:val="0"/>
          <w:numId w:val="13"/>
        </w:numPr>
        <w:spacing w:before="120" w:after="120" w:line="260" w:lineRule="auto"/>
        <w:ind w:left="568" w:hanging="284"/>
      </w:pPr>
      <w:r>
        <w:rPr>
          <w:rFonts w:hint="eastAsia"/>
        </w:rPr>
        <w:t xml:space="preserve">Impact 3: whether UE needs to </w:t>
      </w:r>
      <w:r>
        <w:t xml:space="preserve">suspend </w:t>
      </w:r>
      <w:r>
        <w:rPr>
          <w:rFonts w:hint="eastAsia"/>
        </w:rPr>
        <w:t>the UL transm</w:t>
      </w:r>
      <w:r>
        <w:rPr>
          <w:rFonts w:hint="eastAsia"/>
        </w:rPr>
        <w:t>ission, including: PUSCH, PUCCH;</w:t>
      </w:r>
    </w:p>
    <w:p w:rsidR="00E06938" w:rsidRDefault="008054E3">
      <w:pPr>
        <w:pStyle w:val="B1"/>
        <w:numPr>
          <w:ilvl w:val="0"/>
          <w:numId w:val="13"/>
        </w:numPr>
        <w:spacing w:before="120" w:after="120" w:line="260" w:lineRule="auto"/>
        <w:ind w:left="568" w:hanging="284"/>
      </w:pPr>
      <w:r>
        <w:rPr>
          <w:rFonts w:hint="eastAsia"/>
        </w:rPr>
        <w:t>Impact 4: whether UE needs to delay the UL procedure, including: RACH, SR, SRS;</w:t>
      </w:r>
    </w:p>
    <w:p w:rsidR="00E06938" w:rsidRDefault="008054E3">
      <w:pPr>
        <w:pStyle w:val="YJ-Proposal"/>
        <w:spacing w:before="120" w:after="120"/>
        <w:ind w:left="0"/>
      </w:pPr>
      <w:bookmarkStart w:id="27" w:name="_Toc121161458"/>
      <w:r>
        <w:t>RAN2 to specify UE behavior to align with DTX/DRX configuration.</w:t>
      </w:r>
      <w:bookmarkEnd w:id="27"/>
    </w:p>
    <w:p w:rsidR="00E06938" w:rsidRDefault="008054E3">
      <w:pPr>
        <w:pStyle w:val="2"/>
        <w:numPr>
          <w:ilvl w:val="1"/>
          <w:numId w:val="8"/>
        </w:numPr>
        <w:spacing w:before="120" w:after="120"/>
        <w:ind w:right="210"/>
        <w:rPr>
          <w:rFonts w:ascii="Times New Roman" w:eastAsia="宋体" w:hAnsi="Times New Roman"/>
          <w:b/>
          <w:bCs/>
          <w:sz w:val="21"/>
          <w:szCs w:val="21"/>
        </w:rPr>
      </w:pPr>
      <w:r>
        <w:rPr>
          <w:rFonts w:ascii="Times New Roman" w:eastAsia="宋体" w:hAnsi="Times New Roman" w:hint="eastAsia"/>
          <w:b/>
          <w:bCs/>
          <w:sz w:val="21"/>
          <w:szCs w:val="21"/>
        </w:rPr>
        <w:t>Exchange on Cell NES state information</w:t>
      </w:r>
    </w:p>
    <w:p w:rsidR="00E06938" w:rsidRDefault="008054E3">
      <w:pPr>
        <w:spacing w:before="120" w:after="120"/>
        <w:rPr>
          <w:szCs w:val="21"/>
        </w:rPr>
      </w:pPr>
      <w:r>
        <w:rPr>
          <w:rFonts w:hint="eastAsia"/>
          <w:szCs w:val="21"/>
        </w:rPr>
        <w:t>The current Rel-17 energy saving scheme</w:t>
      </w:r>
      <w:r>
        <w:rPr>
          <w:rFonts w:hint="eastAsia"/>
          <w:szCs w:val="21"/>
        </w:rPr>
        <w:t xml:space="preserve"> of cell switching on/off only supports empty load or extremely low load scenarios, NW has to handover the UEs to other cell(s) before switching off the cell, which introduce negative impact on performance and limit the use of this energy saving method. Th</w:t>
      </w:r>
      <w:r>
        <w:rPr>
          <w:rFonts w:hint="eastAsia"/>
          <w:szCs w:val="21"/>
        </w:rPr>
        <w:t xml:space="preserve">erefore, in practice, operators are more likely to shut down some parts of equipment of the cell/base station than to switch off the whole cell/site for energy saving. </w:t>
      </w:r>
    </w:p>
    <w:p w:rsidR="00E06938" w:rsidRDefault="008054E3">
      <w:pPr>
        <w:spacing w:before="120" w:after="120"/>
        <w:rPr>
          <w:szCs w:val="21"/>
        </w:rPr>
      </w:pPr>
      <w:r>
        <w:rPr>
          <w:rFonts w:hint="eastAsia"/>
          <w:szCs w:val="21"/>
        </w:rPr>
        <w:t>In general, the energy saving approach of "shutdown" is implementation-based. By shutti</w:t>
      </w:r>
      <w:r>
        <w:rPr>
          <w:rFonts w:hint="eastAsia"/>
          <w:szCs w:val="21"/>
        </w:rPr>
        <w:t xml:space="preserve">ng down some equipment, the cell can enter into an NES state, and a certain capacity can be provided in this NES state accordingly. In this way, the cell can provide better capacity in line with the cell load, while reducing network energy consumption. In </w:t>
      </w:r>
      <w:r>
        <w:rPr>
          <w:rFonts w:hint="eastAsia"/>
          <w:szCs w:val="21"/>
        </w:rPr>
        <w:t>additional, the number of NES state supported by a cell is dynamic and based on implementation, for example, if N carriers are deployed in a cell and carrier shutdown strategy for energy saving is using, the cell may have following NES states (1 carrier of</w:t>
      </w:r>
      <w:r>
        <w:rPr>
          <w:rFonts w:hint="eastAsia"/>
          <w:szCs w:val="21"/>
        </w:rPr>
        <w:t xml:space="preserve">f, 2 carriers off, .. N-1 carriers off, cell off), and more granular cell status information can be associated with a cell NES state, e.g., cell capacity, energy efficiency. </w:t>
      </w:r>
    </w:p>
    <w:p w:rsidR="00E06938" w:rsidRDefault="008054E3">
      <w:pPr>
        <w:spacing w:before="120" w:after="120"/>
        <w:rPr>
          <w:color w:val="FF0000"/>
        </w:rPr>
      </w:pPr>
      <w:r>
        <w:rPr>
          <w:rFonts w:hint="eastAsia"/>
          <w:szCs w:val="21"/>
        </w:rPr>
        <w:t>In NW energy saving SI, RAN3 discussed the exchange on the NES states or more gra</w:t>
      </w:r>
      <w:r>
        <w:rPr>
          <w:rFonts w:hint="eastAsia"/>
          <w:szCs w:val="21"/>
        </w:rPr>
        <w:t>nular cell status information between inter-nodes. If the node providing basic coverage is aware of the supported NES states and current NES state of the capacity booster cells, the node can request the booster cell to switch to a certain NES state for ene</w:t>
      </w:r>
      <w:r>
        <w:rPr>
          <w:rFonts w:hint="eastAsia"/>
          <w:szCs w:val="21"/>
        </w:rPr>
        <w:t>rgy saving or providing better capacity. There are following WA and agreement in RAN3, "Cell NES states WA: The inter-node exchange on the NES states or more granular cells status information if defined by RAN1/RAN2 is needed if the benefits are confirmed.</w:t>
      </w:r>
      <w:r>
        <w:rPr>
          <w:rFonts w:hint="eastAsia"/>
          <w:szCs w:val="21"/>
        </w:rPr>
        <w:t xml:space="preserve"> The detailed NES state or more granular information is pending to other groups." and "On the exchange NES state over network interfaces, RAN3 can further work pending on other group decision at normative phase.". We propose to include the exchange on NES </w:t>
      </w:r>
      <w:r>
        <w:rPr>
          <w:rFonts w:hint="eastAsia"/>
          <w:szCs w:val="21"/>
        </w:rPr>
        <w:t xml:space="preserve">state in the scope of Rel-18 network energy savings WI. </w:t>
      </w:r>
    </w:p>
    <w:p w:rsidR="00E06938" w:rsidRDefault="008054E3">
      <w:pPr>
        <w:pStyle w:val="YJ-Proposal"/>
        <w:spacing w:before="120" w:after="120"/>
        <w:ind w:left="0"/>
      </w:pPr>
      <w:hyperlink w:anchor="_Toc14210" w:history="1">
        <w:bookmarkStart w:id="28" w:name="_Toc121161459"/>
        <w:r>
          <w:t>Define Cell NES state by RAN3/RAN2, RAN3 studies the exchange on the NES states and associated cell status information between inter-nodes for energy saving strategies, e.g,</w:t>
        </w:r>
        <w:r>
          <w:t xml:space="preserve"> the node providing basic coverage can request the capacity booster cell to switch to a certain NES state for energy saving.</w:t>
        </w:r>
        <w:bookmarkEnd w:id="28"/>
      </w:hyperlink>
    </w:p>
    <w:p w:rsidR="00E06938" w:rsidRDefault="00E06938">
      <w:pPr>
        <w:spacing w:before="120" w:after="120"/>
        <w:rPr>
          <w:szCs w:val="21"/>
        </w:rPr>
      </w:pPr>
    </w:p>
    <w:p w:rsidR="00E06938" w:rsidRDefault="008054E3">
      <w:pPr>
        <w:pStyle w:val="2"/>
        <w:numPr>
          <w:ilvl w:val="1"/>
          <w:numId w:val="8"/>
        </w:numPr>
        <w:spacing w:before="120" w:after="120"/>
        <w:ind w:right="210"/>
        <w:rPr>
          <w:rFonts w:ascii="Times New Roman" w:eastAsia="宋体" w:hAnsi="Times New Roman"/>
          <w:b/>
          <w:bCs/>
          <w:sz w:val="21"/>
          <w:szCs w:val="21"/>
        </w:rPr>
      </w:pPr>
      <w:r>
        <w:rPr>
          <w:rFonts w:ascii="Times New Roman" w:eastAsia="宋体" w:hAnsi="Times New Roman" w:hint="eastAsia"/>
          <w:b/>
          <w:bCs/>
          <w:sz w:val="21"/>
          <w:szCs w:val="21"/>
        </w:rPr>
        <w:lastRenderedPageBreak/>
        <w:t>Inter-node Beam activation/deactivation</w:t>
      </w:r>
    </w:p>
    <w:p w:rsidR="00E06938" w:rsidRDefault="008054E3">
      <w:pPr>
        <w:spacing w:before="120" w:after="120"/>
        <w:rPr>
          <w:szCs w:val="21"/>
        </w:rPr>
      </w:pPr>
      <w:r>
        <w:rPr>
          <w:rFonts w:hint="eastAsia"/>
          <w:szCs w:val="21"/>
        </w:rPr>
        <w:t xml:space="preserve">In Rel-17, there is no support for per SSB beam level activation request from neighbor </w:t>
      </w:r>
      <w:r>
        <w:rPr>
          <w:rFonts w:hint="eastAsia"/>
          <w:szCs w:val="21"/>
        </w:rPr>
        <w:t>node and only cell level activation is supported. According to TR 38.864, the inter-node Beam activation/deactivation method is introduced for energy saving. This mechanism allows an NG-RAN node to request a neighbouring NG-RAN node to switch on certain SS</w:t>
      </w:r>
      <w:r>
        <w:rPr>
          <w:rFonts w:hint="eastAsia"/>
          <w:szCs w:val="21"/>
        </w:rPr>
        <w:t>B beams which have been deactivated e.g., in the capacity layer. With this mechanism, the NG-RAN node</w:t>
      </w:r>
      <w:r>
        <w:rPr>
          <w:szCs w:val="21"/>
        </w:rPr>
        <w:t xml:space="preserve"> </w:t>
      </w:r>
      <w:r>
        <w:rPr>
          <w:rFonts w:hint="eastAsia"/>
          <w:szCs w:val="21"/>
        </w:rPr>
        <w:t>(e.g., in the coverage-layer) can request the re-activation of SSB beams that are deactivated before. The impact to spec is to introduce the list of beams</w:t>
      </w:r>
      <w:r>
        <w:rPr>
          <w:rFonts w:hint="eastAsia"/>
          <w:szCs w:val="21"/>
        </w:rPr>
        <w:t xml:space="preserve"> to be activate over network interface. RAN3 can study how to support inter-node beam activation/deactivation. </w:t>
      </w:r>
    </w:p>
    <w:p w:rsidR="00E06938" w:rsidRDefault="008054E3">
      <w:pPr>
        <w:pStyle w:val="YJ-Proposal"/>
        <w:spacing w:before="120" w:after="120"/>
        <w:ind w:left="0"/>
      </w:pPr>
      <w:hyperlink w:anchor="_Toc14210" w:history="1">
        <w:bookmarkStart w:id="29" w:name="_Toc121161460"/>
        <w:r>
          <w:t>RAN3 studies how to support inter-node beam activation/deactivation.</w:t>
        </w:r>
        <w:bookmarkEnd w:id="29"/>
      </w:hyperlink>
    </w:p>
    <w:p w:rsidR="00E06938" w:rsidRDefault="00E06938">
      <w:pPr>
        <w:spacing w:before="120" w:after="120"/>
        <w:rPr>
          <w:szCs w:val="21"/>
        </w:rPr>
      </w:pPr>
    </w:p>
    <w:p w:rsidR="00E06938" w:rsidRDefault="008054E3">
      <w:pPr>
        <w:pStyle w:val="2"/>
        <w:numPr>
          <w:ilvl w:val="1"/>
          <w:numId w:val="8"/>
        </w:numPr>
        <w:spacing w:before="120" w:after="120"/>
        <w:ind w:right="210"/>
        <w:rPr>
          <w:rFonts w:ascii="Times New Roman" w:eastAsia="宋体" w:hAnsi="Times New Roman"/>
          <w:b/>
          <w:bCs/>
          <w:sz w:val="21"/>
          <w:szCs w:val="21"/>
        </w:rPr>
      </w:pPr>
      <w:r>
        <w:rPr>
          <w:rFonts w:ascii="Times New Roman" w:eastAsia="宋体" w:hAnsi="Times New Roman" w:hint="eastAsia"/>
          <w:b/>
          <w:bCs/>
          <w:sz w:val="21"/>
          <w:szCs w:val="21"/>
        </w:rPr>
        <w:t>Paging in certain SSB(s)</w:t>
      </w:r>
    </w:p>
    <w:p w:rsidR="00E06938" w:rsidRDefault="008054E3">
      <w:pPr>
        <w:spacing w:before="120" w:after="120"/>
        <w:rPr>
          <w:szCs w:val="21"/>
        </w:rPr>
      </w:pPr>
      <w:r>
        <w:rPr>
          <w:rFonts w:hint="eastAsia"/>
          <w:szCs w:val="21"/>
        </w:rPr>
        <w:t xml:space="preserve">According to TR </w:t>
      </w:r>
      <w:r>
        <w:rPr>
          <w:rFonts w:hint="eastAsia"/>
          <w:szCs w:val="21"/>
        </w:rPr>
        <w:t>38.864, paging enhancement for energy saving is proposed, i.e</w:t>
      </w:r>
      <w:r>
        <w:rPr>
          <w:szCs w:val="21"/>
        </w:rPr>
        <w:t>.</w:t>
      </w:r>
      <w:r>
        <w:rPr>
          <w:rFonts w:hint="eastAsia"/>
          <w:szCs w:val="21"/>
        </w:rPr>
        <w:t>,</w:t>
      </w:r>
      <w:r>
        <w:rPr>
          <w:szCs w:val="21"/>
        </w:rPr>
        <w:t xml:space="preserve"> </w:t>
      </w:r>
      <w:r>
        <w:rPr>
          <w:rFonts w:hint="eastAsia"/>
          <w:szCs w:val="21"/>
        </w:rPr>
        <w:t>NG-RAN node pages the stationary UEs in a restricted area. For example, paging can be done in certain SSB(s) instead of all the SSBs within a cell. In order to support paging in certain SSB(s)</w:t>
      </w:r>
      <w:r>
        <w:rPr>
          <w:rFonts w:hint="eastAsia"/>
          <w:szCs w:val="21"/>
        </w:rPr>
        <w:t>, the last served SSB information shall be introduced over the interface,</w:t>
      </w:r>
      <w:r>
        <w:rPr>
          <w:szCs w:val="21"/>
        </w:rPr>
        <w:t xml:space="preserve"> </w:t>
      </w:r>
      <w:r>
        <w:rPr>
          <w:rFonts w:hint="eastAsia"/>
          <w:szCs w:val="21"/>
        </w:rPr>
        <w:t>e.g</w:t>
      </w:r>
      <w:r>
        <w:rPr>
          <w:szCs w:val="21"/>
        </w:rPr>
        <w:t>.</w:t>
      </w:r>
      <w:r>
        <w:rPr>
          <w:rFonts w:hint="eastAsia"/>
          <w:szCs w:val="21"/>
        </w:rPr>
        <w:t>, the gNB-DU can assist the gNB-CU by providing an area indication within the cell (e.g., the last served SSB), that can be later used by gNB-CU to limit the area paged within th</w:t>
      </w:r>
      <w:r>
        <w:rPr>
          <w:rFonts w:hint="eastAsia"/>
          <w:szCs w:val="21"/>
        </w:rPr>
        <w:t xml:space="preserve">e cell. RAN3 can study how to support paging in certain SSB(s). </w:t>
      </w:r>
    </w:p>
    <w:p w:rsidR="00E06938" w:rsidRDefault="008054E3">
      <w:pPr>
        <w:pStyle w:val="YJ-Proposal"/>
        <w:spacing w:before="120" w:after="120"/>
        <w:ind w:left="0"/>
      </w:pPr>
      <w:hyperlink w:anchor="_Toc14210" w:history="1">
        <w:bookmarkStart w:id="30" w:name="_Toc121161461"/>
        <w:r>
          <w:t>RAN3 studies how to support paging in certain SSB(s).</w:t>
        </w:r>
        <w:bookmarkEnd w:id="30"/>
      </w:hyperlink>
    </w:p>
    <w:p w:rsidR="00E06938" w:rsidRDefault="008054E3">
      <w:pPr>
        <w:pStyle w:val="1"/>
        <w:numPr>
          <w:ilvl w:val="0"/>
          <w:numId w:val="8"/>
        </w:numPr>
        <w:spacing w:before="120" w:after="120"/>
        <w:rPr>
          <w:rFonts w:ascii="Times New Roman" w:eastAsia="宋体" w:hAnsi="Times New Roman"/>
          <w:b/>
          <w:bCs/>
          <w:sz w:val="28"/>
          <w:szCs w:val="28"/>
        </w:rPr>
      </w:pPr>
      <w:r>
        <w:rPr>
          <w:rFonts w:ascii="Times New Roman" w:eastAsia="宋体" w:hAnsi="Times New Roman"/>
          <w:b/>
          <w:bCs/>
          <w:sz w:val="28"/>
          <w:szCs w:val="28"/>
        </w:rPr>
        <w:t>Suggested WID objectives</w:t>
      </w:r>
    </w:p>
    <w:p w:rsidR="00E06938" w:rsidRDefault="008054E3">
      <w:pPr>
        <w:spacing w:before="120" w:after="120"/>
      </w:pPr>
      <w:r>
        <w:t>According to the discussion above, we propose the following objectives to be consid</w:t>
      </w:r>
      <w:r>
        <w:t>ered in WID.</w:t>
      </w:r>
    </w:p>
    <w:p w:rsidR="00E06938" w:rsidRDefault="008054E3">
      <w:pPr>
        <w:pStyle w:val="YJ-Proposal"/>
        <w:spacing w:before="120" w:after="120"/>
        <w:ind w:left="0"/>
      </w:pPr>
      <w:hyperlink w:anchor="_Toc14210" w:history="1">
        <w:bookmarkStart w:id="31" w:name="_Toc121161462"/>
        <w:r>
          <w:t>Adopt the objectives in section 3 for Rel-18 NES WID.</w:t>
        </w:r>
        <w:bookmarkEnd w:id="31"/>
      </w:hyperlink>
    </w:p>
    <w:tbl>
      <w:tblPr>
        <w:tblStyle w:val="af"/>
        <w:tblW w:w="0" w:type="auto"/>
        <w:tblLook w:val="04A0" w:firstRow="1" w:lastRow="0" w:firstColumn="1" w:lastColumn="0" w:noHBand="0" w:noVBand="1"/>
      </w:tblPr>
      <w:tblGrid>
        <w:gridCol w:w="9650"/>
      </w:tblGrid>
      <w:tr w:rsidR="00E06938">
        <w:tc>
          <w:tcPr>
            <w:tcW w:w="9650" w:type="dxa"/>
          </w:tcPr>
          <w:p w:rsidR="00E06938" w:rsidRDefault="008054E3">
            <w:pPr>
              <w:pStyle w:val="af4"/>
              <w:numPr>
                <w:ilvl w:val="0"/>
                <w:numId w:val="17"/>
              </w:numPr>
              <w:spacing w:before="120" w:after="120"/>
              <w:rPr>
                <w:szCs w:val="21"/>
              </w:rPr>
            </w:pPr>
            <w:r>
              <w:rPr>
                <w:sz w:val="21"/>
                <w:szCs w:val="21"/>
              </w:rPr>
              <w:t>Specify solutions to supporting SSB-less/SIB-less cell:</w:t>
            </w:r>
          </w:p>
          <w:p w:rsidR="00E06938" w:rsidRDefault="008054E3">
            <w:pPr>
              <w:pStyle w:val="B1"/>
              <w:numPr>
                <w:ilvl w:val="0"/>
                <w:numId w:val="13"/>
              </w:numPr>
              <w:spacing w:before="120" w:after="120"/>
              <w:ind w:leftChars="235" w:left="637" w:hanging="144"/>
              <w:rPr>
                <w:szCs w:val="21"/>
              </w:rPr>
            </w:pPr>
            <w:r>
              <w:rPr>
                <w:rFonts w:eastAsiaTheme="minorEastAsia"/>
                <w:szCs w:val="21"/>
              </w:rPr>
              <w:t>Requirements of SSB-less/SIB-less operation (RAN4)</w:t>
            </w:r>
          </w:p>
          <w:p w:rsidR="00E06938" w:rsidRDefault="008054E3">
            <w:pPr>
              <w:pStyle w:val="B1"/>
              <w:numPr>
                <w:ilvl w:val="0"/>
                <w:numId w:val="13"/>
              </w:numPr>
              <w:spacing w:before="120" w:after="120"/>
              <w:ind w:leftChars="235" w:left="637" w:hanging="144"/>
              <w:rPr>
                <w:szCs w:val="21"/>
              </w:rPr>
            </w:pPr>
            <w:r>
              <w:rPr>
                <w:szCs w:val="21"/>
              </w:rPr>
              <w:t>SCell without SSB in inter-band CA (RAN1, RAN2)</w:t>
            </w:r>
          </w:p>
          <w:p w:rsidR="00E06938" w:rsidRDefault="008054E3">
            <w:pPr>
              <w:pStyle w:val="B1"/>
              <w:numPr>
                <w:ilvl w:val="1"/>
                <w:numId w:val="18"/>
              </w:numPr>
              <w:spacing w:before="120" w:after="120"/>
              <w:ind w:leftChars="570" w:left="1617"/>
              <w:rPr>
                <w:szCs w:val="21"/>
              </w:rPr>
            </w:pPr>
            <w:r>
              <w:rPr>
                <w:szCs w:val="21"/>
              </w:rPr>
              <w:t>Enhan</w:t>
            </w:r>
            <w:r>
              <w:rPr>
                <w:szCs w:val="21"/>
              </w:rPr>
              <w:t xml:space="preserve">cement on SCell activation process at least for UL only traffic (RAN1) </w:t>
            </w:r>
          </w:p>
          <w:p w:rsidR="00E06938" w:rsidRDefault="008054E3">
            <w:pPr>
              <w:pStyle w:val="B1"/>
              <w:numPr>
                <w:ilvl w:val="0"/>
                <w:numId w:val="13"/>
              </w:numPr>
              <w:spacing w:before="120" w:after="120"/>
              <w:ind w:leftChars="235" w:left="637" w:hanging="144"/>
              <w:rPr>
                <w:szCs w:val="21"/>
              </w:rPr>
            </w:pPr>
            <w:r>
              <w:rPr>
                <w:szCs w:val="21"/>
              </w:rPr>
              <w:t>NES Cell without SIB and SSB (RAN2, RAN1)</w:t>
            </w:r>
          </w:p>
          <w:p w:rsidR="00E06938" w:rsidRDefault="008054E3">
            <w:pPr>
              <w:pStyle w:val="B1"/>
              <w:numPr>
                <w:ilvl w:val="1"/>
                <w:numId w:val="19"/>
              </w:numPr>
              <w:spacing w:before="120" w:after="120"/>
              <w:ind w:leftChars="570" w:left="1617"/>
              <w:rPr>
                <w:szCs w:val="21"/>
              </w:rPr>
            </w:pPr>
            <w:r>
              <w:rPr>
                <w:szCs w:val="21"/>
              </w:rPr>
              <w:t xml:space="preserve">System information transmitted by anchor cell, </w:t>
            </w:r>
            <w:r>
              <w:rPr>
                <w:rFonts w:eastAsia="宋体"/>
                <w:szCs w:val="21"/>
              </w:rPr>
              <w:t>t</w:t>
            </w:r>
            <w:r>
              <w:rPr>
                <w:szCs w:val="21"/>
              </w:rPr>
              <w:t>he system information update, RACH procedure (RAN2, RAN1)</w:t>
            </w:r>
          </w:p>
          <w:p w:rsidR="00E06938" w:rsidRDefault="008054E3">
            <w:pPr>
              <w:pStyle w:val="af4"/>
              <w:numPr>
                <w:ilvl w:val="0"/>
                <w:numId w:val="17"/>
              </w:numPr>
              <w:spacing w:before="120" w:after="120"/>
              <w:rPr>
                <w:szCs w:val="21"/>
              </w:rPr>
            </w:pPr>
            <w:r>
              <w:rPr>
                <w:sz w:val="21"/>
                <w:szCs w:val="21"/>
              </w:rPr>
              <w:t xml:space="preserve">Specify solutions for spatial </w:t>
            </w:r>
            <w:r>
              <w:rPr>
                <w:sz w:val="21"/>
                <w:szCs w:val="21"/>
              </w:rPr>
              <w:t>element adaptation: (RAN1, RAN2)</w:t>
            </w:r>
          </w:p>
          <w:p w:rsidR="00E06938" w:rsidRDefault="008054E3">
            <w:pPr>
              <w:pStyle w:val="B1"/>
              <w:numPr>
                <w:ilvl w:val="0"/>
                <w:numId w:val="13"/>
              </w:numPr>
              <w:spacing w:before="120" w:after="120"/>
              <w:ind w:leftChars="235" w:left="637" w:hanging="144"/>
              <w:rPr>
                <w:rFonts w:eastAsiaTheme="minorEastAsia"/>
                <w:szCs w:val="21"/>
              </w:rPr>
            </w:pPr>
            <w:r>
              <w:rPr>
                <w:rFonts w:eastAsiaTheme="minorEastAsia"/>
                <w:szCs w:val="21"/>
              </w:rPr>
              <w:t>Mechanisms to indicate spatial element adaptation to the UE</w:t>
            </w:r>
          </w:p>
          <w:p w:rsidR="00E06938" w:rsidRDefault="008054E3">
            <w:pPr>
              <w:pStyle w:val="B1"/>
              <w:numPr>
                <w:ilvl w:val="0"/>
                <w:numId w:val="13"/>
              </w:numPr>
              <w:spacing w:before="120" w:after="120"/>
              <w:ind w:leftChars="235" w:left="637" w:hanging="144"/>
              <w:rPr>
                <w:rFonts w:eastAsiaTheme="minorEastAsia"/>
                <w:szCs w:val="21"/>
              </w:rPr>
            </w:pPr>
            <w:r>
              <w:rPr>
                <w:rFonts w:eastAsiaTheme="minorEastAsia"/>
                <w:szCs w:val="21"/>
              </w:rPr>
              <w:t>Enhancement on CSI measurement and reporting, e.g., multiple CSI reports</w:t>
            </w:r>
          </w:p>
          <w:p w:rsidR="00E06938" w:rsidRDefault="008054E3">
            <w:pPr>
              <w:pStyle w:val="af4"/>
              <w:numPr>
                <w:ilvl w:val="0"/>
                <w:numId w:val="17"/>
              </w:numPr>
              <w:spacing w:before="120" w:after="120"/>
              <w:rPr>
                <w:szCs w:val="21"/>
              </w:rPr>
            </w:pPr>
            <w:r>
              <w:rPr>
                <w:sz w:val="21"/>
                <w:szCs w:val="21"/>
              </w:rPr>
              <w:t>Specify UE behavior to align with DTX/DRX configuration. (RAN2, RAN1)</w:t>
            </w:r>
          </w:p>
          <w:p w:rsidR="00E06938" w:rsidRDefault="008054E3">
            <w:pPr>
              <w:pStyle w:val="af4"/>
              <w:numPr>
                <w:ilvl w:val="0"/>
                <w:numId w:val="17"/>
              </w:numPr>
              <w:spacing w:before="120" w:after="120"/>
              <w:rPr>
                <w:szCs w:val="21"/>
              </w:rPr>
            </w:pPr>
            <w:r>
              <w:rPr>
                <w:sz w:val="21"/>
                <w:szCs w:val="21"/>
              </w:rPr>
              <w:t>Specify signaling fo</w:t>
            </w:r>
            <w:r>
              <w:rPr>
                <w:sz w:val="21"/>
                <w:szCs w:val="21"/>
              </w:rPr>
              <w:t>r network exchange information (RAN3, RAN2)</w:t>
            </w:r>
          </w:p>
          <w:p w:rsidR="00E06938" w:rsidRDefault="008054E3">
            <w:pPr>
              <w:pStyle w:val="B1"/>
              <w:numPr>
                <w:ilvl w:val="0"/>
                <w:numId w:val="13"/>
              </w:numPr>
              <w:spacing w:before="120" w:after="120"/>
              <w:ind w:leftChars="235" w:left="637" w:hanging="144"/>
              <w:rPr>
                <w:rFonts w:eastAsiaTheme="minorEastAsia"/>
              </w:rPr>
            </w:pPr>
            <w:r>
              <w:rPr>
                <w:rFonts w:eastAsiaTheme="minorEastAsia"/>
                <w:szCs w:val="21"/>
              </w:rPr>
              <w:t>Network exchange information includes NES state, inter-node beam activation/deactivation, support paging in certain SSB(s)</w:t>
            </w:r>
          </w:p>
        </w:tc>
      </w:tr>
    </w:tbl>
    <w:p w:rsidR="00E06938" w:rsidRDefault="00E06938">
      <w:pPr>
        <w:spacing w:before="120" w:after="120"/>
        <w:rPr>
          <w:b/>
          <w:bCs/>
          <w:sz w:val="28"/>
          <w:szCs w:val="28"/>
        </w:rPr>
      </w:pPr>
    </w:p>
    <w:p w:rsidR="00E06938" w:rsidRDefault="008054E3">
      <w:pPr>
        <w:pStyle w:val="1"/>
        <w:numPr>
          <w:ilvl w:val="0"/>
          <w:numId w:val="8"/>
        </w:numPr>
        <w:spacing w:before="120" w:after="120"/>
        <w:rPr>
          <w:rFonts w:ascii="Times New Roman" w:eastAsia="宋体" w:hAnsi="Times New Roman"/>
          <w:b/>
          <w:bCs/>
          <w:sz w:val="28"/>
          <w:szCs w:val="28"/>
        </w:rPr>
      </w:pPr>
      <w:r>
        <w:rPr>
          <w:rFonts w:ascii="Times New Roman" w:eastAsia="宋体" w:hAnsi="Times New Roman"/>
          <w:b/>
          <w:bCs/>
          <w:sz w:val="28"/>
          <w:szCs w:val="28"/>
        </w:rPr>
        <w:lastRenderedPageBreak/>
        <w:t>Conclusion</w:t>
      </w:r>
    </w:p>
    <w:p w:rsidR="00E06938" w:rsidRDefault="008054E3">
      <w:pPr>
        <w:spacing w:before="120" w:after="120"/>
        <w:rPr>
          <w:szCs w:val="22"/>
        </w:rPr>
      </w:pPr>
      <w:r>
        <w:rPr>
          <w:rFonts w:hint="eastAsia"/>
          <w:szCs w:val="22"/>
        </w:rPr>
        <w:t>In this contribution, we discuss the techniques for network energy saving</w:t>
      </w:r>
      <w:r>
        <w:rPr>
          <w:szCs w:val="22"/>
        </w:rPr>
        <w:t xml:space="preserve"> WI scope</w:t>
      </w:r>
      <w:r>
        <w:rPr>
          <w:rFonts w:hint="eastAsia"/>
          <w:szCs w:val="22"/>
        </w:rPr>
        <w:t xml:space="preserve"> and have the following observations and proposals.</w:t>
      </w:r>
    </w:p>
    <w:p w:rsidR="00E06938" w:rsidRDefault="008054E3">
      <w:pPr>
        <w:pStyle w:val="TOC1"/>
        <w:tabs>
          <w:tab w:val="left" w:pos="1680"/>
        </w:tabs>
        <w:spacing w:before="120" w:after="120"/>
        <w:rPr>
          <w:rFonts w:asciiTheme="minorHAnsi" w:hAnsiTheme="minorHAnsi" w:cstheme="minorBidi"/>
          <w:b w:val="0"/>
          <w:bCs w:val="0"/>
          <w:iCs w:val="0"/>
          <w:szCs w:val="22"/>
        </w:rPr>
      </w:pPr>
      <w:r>
        <w:rPr>
          <w:iCs w:val="0"/>
          <w:szCs w:val="21"/>
        </w:rPr>
        <w:fldChar w:fldCharType="begin"/>
      </w:r>
      <w:r>
        <w:rPr>
          <w:iCs w:val="0"/>
          <w:szCs w:val="21"/>
        </w:rPr>
        <w:instrText>TOC \n  \t "YJ-Observation,1,sub-observation,2,3rd level observation,3" \h</w:instrText>
      </w:r>
      <w:r>
        <w:rPr>
          <w:iCs w:val="0"/>
          <w:szCs w:val="21"/>
        </w:rPr>
        <w:fldChar w:fldCharType="separate"/>
      </w:r>
      <w:hyperlink w:anchor="_Toc121147757" w:history="1">
        <w:r>
          <w:rPr>
            <w:rStyle w:val="af2"/>
            <w:rFonts w:eastAsia="宋体"/>
          </w:rPr>
          <w:t>Observation 1:</w:t>
        </w:r>
        <w:r>
          <w:rPr>
            <w:rFonts w:asciiTheme="minorHAnsi" w:hAnsiTheme="minorHAnsi" w:cstheme="minorBidi"/>
            <w:b w:val="0"/>
            <w:bCs w:val="0"/>
            <w:iCs w:val="0"/>
            <w:szCs w:val="22"/>
          </w:rPr>
          <w:tab/>
        </w:r>
        <w:r>
          <w:rPr>
            <w:rStyle w:val="af2"/>
          </w:rPr>
          <w:t>In TR 38.864, it is concluded that adaptation/reduction/elimination of commo</w:t>
        </w:r>
        <w:r>
          <w:rPr>
            <w:rStyle w:val="af2"/>
          </w:rPr>
          <w:t>n channels/signals (UE WUS can also be considered) in single or multi-carrier operation are beneficial for network energy savings.</w:t>
        </w:r>
      </w:hyperlink>
    </w:p>
    <w:p w:rsidR="00E06938" w:rsidRDefault="008054E3">
      <w:pPr>
        <w:pStyle w:val="TOC1"/>
        <w:tabs>
          <w:tab w:val="left" w:pos="1680"/>
        </w:tabs>
        <w:spacing w:before="120" w:after="120"/>
        <w:rPr>
          <w:rFonts w:asciiTheme="minorHAnsi" w:hAnsiTheme="minorHAnsi" w:cstheme="minorBidi"/>
          <w:b w:val="0"/>
          <w:bCs w:val="0"/>
          <w:iCs w:val="0"/>
          <w:szCs w:val="22"/>
        </w:rPr>
      </w:pPr>
      <w:hyperlink w:anchor="_Toc121147758" w:history="1">
        <w:r>
          <w:rPr>
            <w:rStyle w:val="af2"/>
            <w:rFonts w:eastAsia="宋体"/>
          </w:rPr>
          <w:t>Observation 2:</w:t>
        </w:r>
        <w:r>
          <w:rPr>
            <w:rFonts w:asciiTheme="minorHAnsi" w:hAnsiTheme="minorHAnsi" w:cstheme="minorBidi"/>
            <w:b w:val="0"/>
            <w:bCs w:val="0"/>
            <w:iCs w:val="0"/>
            <w:szCs w:val="22"/>
          </w:rPr>
          <w:tab/>
        </w:r>
        <w:r>
          <w:rPr>
            <w:rStyle w:val="af2"/>
          </w:rPr>
          <w:t>SSB-less for inter-band CA can provide up to 80.4%~97.4%</w:t>
        </w:r>
        <w:r>
          <w:rPr>
            <w:rStyle w:val="af2"/>
            <w:kern w:val="0"/>
          </w:rPr>
          <w:t xml:space="preserve"> </w:t>
        </w:r>
        <w:r>
          <w:rPr>
            <w:rStyle w:val="af2"/>
          </w:rPr>
          <w:t>energy saving gain a</w:t>
        </w:r>
        <w:r>
          <w:rPr>
            <w:rStyle w:val="af2"/>
          </w:rPr>
          <w:t>t empty load, up to 72.7% energy saving gain</w:t>
        </w:r>
        <w:r>
          <w:rPr>
            <w:rStyle w:val="af2"/>
            <w:kern w:val="0"/>
          </w:rPr>
          <w:t xml:space="preserve"> </w:t>
        </w:r>
        <w:r>
          <w:rPr>
            <w:rStyle w:val="af2"/>
          </w:rPr>
          <w:t>at low load.</w:t>
        </w:r>
      </w:hyperlink>
    </w:p>
    <w:p w:rsidR="00E06938" w:rsidRDefault="008054E3">
      <w:pPr>
        <w:pStyle w:val="TOC1"/>
        <w:tabs>
          <w:tab w:val="left" w:pos="1680"/>
        </w:tabs>
        <w:spacing w:before="120" w:after="120"/>
        <w:rPr>
          <w:rFonts w:asciiTheme="minorHAnsi" w:hAnsiTheme="minorHAnsi" w:cstheme="minorBidi"/>
          <w:b w:val="0"/>
          <w:bCs w:val="0"/>
          <w:iCs w:val="0"/>
          <w:szCs w:val="22"/>
        </w:rPr>
      </w:pPr>
      <w:hyperlink w:anchor="_Toc121147759" w:history="1">
        <w:r>
          <w:rPr>
            <w:rStyle w:val="af2"/>
            <w:rFonts w:eastAsia="宋体"/>
          </w:rPr>
          <w:t>Observation 3:</w:t>
        </w:r>
        <w:r>
          <w:rPr>
            <w:rFonts w:asciiTheme="minorHAnsi" w:hAnsiTheme="minorHAnsi" w:cstheme="minorBidi"/>
            <w:b w:val="0"/>
            <w:bCs w:val="0"/>
            <w:iCs w:val="0"/>
            <w:szCs w:val="22"/>
          </w:rPr>
          <w:tab/>
        </w:r>
        <w:r>
          <w:rPr>
            <w:rStyle w:val="af2"/>
          </w:rPr>
          <w:t>For the non-colocated deployment, since SSB-based RRM may be required by majority UE, the SSB has to be transmitted on non-colocated cell with a short</w:t>
        </w:r>
        <w:r>
          <w:rPr>
            <w:rStyle w:val="af2"/>
          </w:rPr>
          <w:t xml:space="preserve"> period.</w:t>
        </w:r>
      </w:hyperlink>
    </w:p>
    <w:p w:rsidR="00E06938" w:rsidRDefault="008054E3">
      <w:pPr>
        <w:pStyle w:val="TOC1"/>
        <w:tabs>
          <w:tab w:val="left" w:pos="1680"/>
        </w:tabs>
        <w:spacing w:before="120" w:after="120"/>
        <w:rPr>
          <w:rFonts w:asciiTheme="minorHAnsi" w:hAnsiTheme="minorHAnsi" w:cstheme="minorBidi"/>
          <w:b w:val="0"/>
          <w:bCs w:val="0"/>
          <w:iCs w:val="0"/>
          <w:szCs w:val="22"/>
        </w:rPr>
      </w:pPr>
      <w:hyperlink w:anchor="_Toc121147760" w:history="1">
        <w:r>
          <w:rPr>
            <w:rStyle w:val="af2"/>
            <w:rFonts w:eastAsia="宋体"/>
          </w:rPr>
          <w:t>Observation 4:</w:t>
        </w:r>
        <w:r>
          <w:rPr>
            <w:rFonts w:asciiTheme="minorHAnsi" w:hAnsiTheme="minorHAnsi" w:cstheme="minorBidi"/>
            <w:b w:val="0"/>
            <w:bCs w:val="0"/>
            <w:iCs w:val="0"/>
            <w:szCs w:val="22"/>
          </w:rPr>
          <w:tab/>
        </w:r>
        <w:r>
          <w:rPr>
            <w:rStyle w:val="af2"/>
          </w:rPr>
          <w:t>According to simulation results in TR 38.864, SSB-less and SIB-less NES cell can achieve almost twice energy saving gain as SIB-less operation in empty load and low load.</w:t>
        </w:r>
      </w:hyperlink>
    </w:p>
    <w:p w:rsidR="00E06938" w:rsidRDefault="008054E3">
      <w:pPr>
        <w:spacing w:before="120" w:after="120"/>
        <w:rPr>
          <w:szCs w:val="21"/>
        </w:rPr>
      </w:pPr>
      <w:r>
        <w:rPr>
          <w:szCs w:val="21"/>
        </w:rPr>
        <w:fldChar w:fldCharType="end"/>
      </w:r>
    </w:p>
    <w:p w:rsidR="00E06938" w:rsidRDefault="008054E3">
      <w:pPr>
        <w:pStyle w:val="TOC1"/>
        <w:tabs>
          <w:tab w:val="left" w:pos="1282"/>
        </w:tabs>
        <w:spacing w:before="120" w:after="120"/>
        <w:rPr>
          <w:rFonts w:asciiTheme="minorHAnsi" w:hAnsiTheme="minorHAnsi" w:cstheme="minorBidi"/>
          <w:b w:val="0"/>
          <w:bCs w:val="0"/>
          <w:iCs w:val="0"/>
          <w:szCs w:val="22"/>
        </w:rPr>
      </w:pPr>
      <w:r>
        <w:rPr>
          <w:iCs w:val="0"/>
          <w:szCs w:val="21"/>
        </w:rPr>
        <w:fldChar w:fldCharType="begin"/>
      </w:r>
      <w:r>
        <w:rPr>
          <w:iCs w:val="0"/>
          <w:szCs w:val="21"/>
        </w:rPr>
        <w:instrText>TOC \n  \t "YJ-Proposal,1,sub-proposal,2,3rd level proposal,3" \h</w:instrText>
      </w:r>
      <w:r>
        <w:rPr>
          <w:iCs w:val="0"/>
          <w:szCs w:val="21"/>
        </w:rPr>
        <w:fldChar w:fldCharType="separate"/>
      </w:r>
      <w:hyperlink w:anchor="_Toc121161446" w:history="1">
        <w:r>
          <w:rPr>
            <w:rStyle w:val="af2"/>
            <w:rFonts w:eastAsia="宋体"/>
          </w:rPr>
          <w:t>Proposal 1:</w:t>
        </w:r>
        <w:r>
          <w:rPr>
            <w:rFonts w:asciiTheme="minorHAnsi" w:hAnsiTheme="minorHAnsi" w:cstheme="minorBidi"/>
            <w:b w:val="0"/>
            <w:bCs w:val="0"/>
            <w:iCs w:val="0"/>
            <w:szCs w:val="22"/>
          </w:rPr>
          <w:tab/>
        </w:r>
        <w:r>
          <w:rPr>
            <w:rStyle w:val="af2"/>
          </w:rPr>
          <w:t>SSB/SIB-less schemes should be included in Rel-18 NES WI scope.</w:t>
        </w:r>
      </w:hyperlink>
    </w:p>
    <w:p w:rsidR="00E06938" w:rsidRDefault="008054E3">
      <w:pPr>
        <w:pStyle w:val="TOC1"/>
        <w:tabs>
          <w:tab w:val="left" w:pos="1282"/>
        </w:tabs>
        <w:spacing w:before="120" w:after="120"/>
        <w:rPr>
          <w:rFonts w:asciiTheme="minorHAnsi" w:hAnsiTheme="minorHAnsi" w:cstheme="minorBidi"/>
          <w:b w:val="0"/>
          <w:bCs w:val="0"/>
          <w:iCs w:val="0"/>
          <w:szCs w:val="22"/>
        </w:rPr>
      </w:pPr>
      <w:hyperlink w:anchor="_Toc121161447" w:history="1">
        <w:r>
          <w:rPr>
            <w:rStyle w:val="af2"/>
            <w:rFonts w:eastAsia="宋体"/>
          </w:rPr>
          <w:t>Proposal 2:</w:t>
        </w:r>
        <w:r>
          <w:rPr>
            <w:rFonts w:asciiTheme="minorHAnsi" w:hAnsiTheme="minorHAnsi" w:cstheme="minorBidi"/>
            <w:b w:val="0"/>
            <w:bCs w:val="0"/>
            <w:iCs w:val="0"/>
            <w:szCs w:val="22"/>
          </w:rPr>
          <w:tab/>
        </w:r>
        <w:r>
          <w:rPr>
            <w:rStyle w:val="af2"/>
          </w:rPr>
          <w:t xml:space="preserve">RAN4 involvement is needed in WI phase </w:t>
        </w:r>
        <w:r>
          <w:rPr>
            <w:rStyle w:val="af2"/>
          </w:rPr>
          <w:t>for SSB/SIB-less scheme.</w:t>
        </w:r>
      </w:hyperlink>
    </w:p>
    <w:p w:rsidR="00E06938" w:rsidRDefault="008054E3">
      <w:pPr>
        <w:pStyle w:val="TOC1"/>
        <w:tabs>
          <w:tab w:val="left" w:pos="1282"/>
        </w:tabs>
        <w:spacing w:before="120" w:after="120"/>
        <w:rPr>
          <w:rFonts w:asciiTheme="minorHAnsi" w:hAnsiTheme="minorHAnsi" w:cstheme="minorBidi"/>
          <w:b w:val="0"/>
          <w:bCs w:val="0"/>
          <w:iCs w:val="0"/>
          <w:szCs w:val="22"/>
        </w:rPr>
      </w:pPr>
      <w:hyperlink w:anchor="_Toc121161448" w:history="1">
        <w:r>
          <w:rPr>
            <w:rStyle w:val="af2"/>
            <w:rFonts w:eastAsia="宋体"/>
          </w:rPr>
          <w:t>Proposal 3:</w:t>
        </w:r>
        <w:r>
          <w:rPr>
            <w:rFonts w:asciiTheme="minorHAnsi" w:hAnsiTheme="minorHAnsi" w:cstheme="minorBidi"/>
            <w:b w:val="0"/>
            <w:bCs w:val="0"/>
            <w:iCs w:val="0"/>
            <w:szCs w:val="22"/>
          </w:rPr>
          <w:tab/>
        </w:r>
        <w:r>
          <w:rPr>
            <w:rStyle w:val="af2"/>
          </w:rPr>
          <w:t>SSB-less for inter-band CA should be included in Rel-18 NES WI scope.</w:t>
        </w:r>
      </w:hyperlink>
    </w:p>
    <w:p w:rsidR="00E06938" w:rsidRDefault="008054E3">
      <w:pPr>
        <w:pStyle w:val="TOC1"/>
        <w:tabs>
          <w:tab w:val="left" w:pos="1470"/>
        </w:tabs>
        <w:spacing w:before="120" w:after="120"/>
        <w:rPr>
          <w:rFonts w:asciiTheme="minorHAnsi" w:hAnsiTheme="minorHAnsi" w:cstheme="minorBidi"/>
          <w:b w:val="0"/>
          <w:bCs w:val="0"/>
          <w:iCs w:val="0"/>
          <w:szCs w:val="22"/>
        </w:rPr>
      </w:pPr>
      <w:hyperlink w:anchor="_Toc121161449" w:history="1">
        <w:r>
          <w:rPr>
            <w:rStyle w:val="af2"/>
            <w:rFonts w:eastAsia="宋体"/>
          </w:rPr>
          <w:t>Proposal 4:</w:t>
        </w:r>
        <w:r>
          <w:rPr>
            <w:rFonts w:asciiTheme="minorHAnsi" w:hAnsiTheme="minorHAnsi" w:cstheme="minorBidi"/>
            <w:b w:val="0"/>
            <w:bCs w:val="0"/>
            <w:iCs w:val="0"/>
            <w:szCs w:val="22"/>
          </w:rPr>
          <w:tab/>
        </w:r>
        <w:r>
          <w:rPr>
            <w:rStyle w:val="af2"/>
          </w:rPr>
          <w:t>SSB-less SCell with only UL traffic should be considered in SSB-less in</w:t>
        </w:r>
        <w:r>
          <w:rPr>
            <w:rStyle w:val="af2"/>
          </w:rPr>
          <w:t>ter-band CA in Rel-18.</w:t>
        </w:r>
      </w:hyperlink>
    </w:p>
    <w:p w:rsidR="00E06938" w:rsidRDefault="008054E3">
      <w:pPr>
        <w:pStyle w:val="TOC1"/>
        <w:tabs>
          <w:tab w:val="left" w:pos="1282"/>
        </w:tabs>
        <w:spacing w:before="120" w:after="120"/>
        <w:rPr>
          <w:rFonts w:asciiTheme="minorHAnsi" w:hAnsiTheme="minorHAnsi" w:cstheme="minorBidi"/>
          <w:b w:val="0"/>
          <w:bCs w:val="0"/>
          <w:iCs w:val="0"/>
          <w:szCs w:val="22"/>
        </w:rPr>
      </w:pPr>
      <w:hyperlink w:anchor="_Toc121161450" w:history="1">
        <w:r>
          <w:rPr>
            <w:rStyle w:val="af2"/>
            <w:rFonts w:eastAsia="宋体"/>
          </w:rPr>
          <w:t>Proposal 5:</w:t>
        </w:r>
        <w:r>
          <w:rPr>
            <w:rFonts w:asciiTheme="minorHAnsi" w:hAnsiTheme="minorHAnsi" w:cstheme="minorBidi"/>
            <w:b w:val="0"/>
            <w:bCs w:val="0"/>
            <w:iCs w:val="0"/>
            <w:szCs w:val="22"/>
          </w:rPr>
          <w:tab/>
        </w:r>
        <w:r>
          <w:rPr>
            <w:rStyle w:val="af2"/>
          </w:rPr>
          <w:t>RAN1 to specify the enhancement on SCell activation procedure at least for SSB-less SCell with UL traffic only.</w:t>
        </w:r>
      </w:hyperlink>
    </w:p>
    <w:p w:rsidR="00E06938" w:rsidRDefault="008054E3">
      <w:pPr>
        <w:pStyle w:val="TOC1"/>
        <w:tabs>
          <w:tab w:val="left" w:pos="1470"/>
        </w:tabs>
        <w:spacing w:before="120" w:after="120"/>
        <w:rPr>
          <w:rFonts w:asciiTheme="minorHAnsi" w:hAnsiTheme="minorHAnsi" w:cstheme="minorBidi"/>
          <w:b w:val="0"/>
          <w:bCs w:val="0"/>
          <w:iCs w:val="0"/>
          <w:szCs w:val="22"/>
        </w:rPr>
      </w:pPr>
      <w:hyperlink w:anchor="_Toc121161451" w:history="1">
        <w:r>
          <w:rPr>
            <w:rStyle w:val="af2"/>
            <w:rFonts w:eastAsia="宋体"/>
            <w:kern w:val="0"/>
          </w:rPr>
          <w:t>Proposal 6:</w:t>
        </w:r>
        <w:r>
          <w:rPr>
            <w:rFonts w:asciiTheme="minorHAnsi" w:hAnsiTheme="minorHAnsi" w:cstheme="minorBidi"/>
            <w:b w:val="0"/>
            <w:bCs w:val="0"/>
            <w:iCs w:val="0"/>
            <w:szCs w:val="22"/>
          </w:rPr>
          <w:tab/>
        </w:r>
        <w:r>
          <w:rPr>
            <w:rStyle w:val="af2"/>
          </w:rPr>
          <w:t>RAN2 should prioritize the scen</w:t>
        </w:r>
        <w:r>
          <w:rPr>
            <w:rStyle w:val="af2"/>
          </w:rPr>
          <w:t>ario where the non-anchor NES cell is co-located with anchor cell, and focus on the study of non-anchor NES cell without SSB and SIB.</w:t>
        </w:r>
      </w:hyperlink>
    </w:p>
    <w:p w:rsidR="00E06938" w:rsidRDefault="008054E3">
      <w:pPr>
        <w:pStyle w:val="TOC1"/>
        <w:tabs>
          <w:tab w:val="left" w:pos="1282"/>
        </w:tabs>
        <w:spacing w:before="120" w:after="120"/>
        <w:rPr>
          <w:rFonts w:asciiTheme="minorHAnsi" w:hAnsiTheme="minorHAnsi" w:cstheme="minorBidi"/>
          <w:b w:val="0"/>
          <w:bCs w:val="0"/>
          <w:iCs w:val="0"/>
          <w:szCs w:val="22"/>
        </w:rPr>
      </w:pPr>
      <w:hyperlink w:anchor="_Toc121161452" w:history="1">
        <w:r>
          <w:rPr>
            <w:rStyle w:val="af2"/>
            <w:rFonts w:eastAsia="宋体"/>
          </w:rPr>
          <w:t>Proposal 7:</w:t>
        </w:r>
        <w:r>
          <w:rPr>
            <w:rFonts w:asciiTheme="minorHAnsi" w:hAnsiTheme="minorHAnsi" w:cstheme="minorBidi"/>
            <w:b w:val="0"/>
            <w:bCs w:val="0"/>
            <w:iCs w:val="0"/>
            <w:szCs w:val="22"/>
          </w:rPr>
          <w:tab/>
        </w:r>
        <w:r>
          <w:rPr>
            <w:rStyle w:val="af2"/>
          </w:rPr>
          <w:t>For the non-anchor NES cell, the system information transmitted by anchor cel</w:t>
        </w:r>
        <w:r>
          <w:rPr>
            <w:rStyle w:val="af2"/>
          </w:rPr>
          <w:t>l, the system information update, RACH procedure should be studied in RAN2.</w:t>
        </w:r>
      </w:hyperlink>
    </w:p>
    <w:p w:rsidR="00E06938" w:rsidRDefault="008054E3">
      <w:pPr>
        <w:pStyle w:val="TOC1"/>
        <w:tabs>
          <w:tab w:val="left" w:pos="1282"/>
        </w:tabs>
        <w:spacing w:before="120" w:after="120"/>
        <w:rPr>
          <w:rFonts w:asciiTheme="minorHAnsi" w:hAnsiTheme="minorHAnsi" w:cstheme="minorBidi"/>
          <w:b w:val="0"/>
          <w:bCs w:val="0"/>
          <w:iCs w:val="0"/>
          <w:szCs w:val="22"/>
        </w:rPr>
      </w:pPr>
      <w:hyperlink w:anchor="_Toc121161453" w:history="1">
        <w:r>
          <w:rPr>
            <w:rStyle w:val="af2"/>
            <w:rFonts w:eastAsia="宋体"/>
          </w:rPr>
          <w:t>Proposal 8:</w:t>
        </w:r>
        <w:r>
          <w:rPr>
            <w:rFonts w:asciiTheme="minorHAnsi" w:hAnsiTheme="minorHAnsi" w:cstheme="minorBidi"/>
            <w:b w:val="0"/>
            <w:bCs w:val="0"/>
            <w:iCs w:val="0"/>
            <w:szCs w:val="22"/>
          </w:rPr>
          <w:tab/>
        </w:r>
        <w:r>
          <w:rPr>
            <w:rStyle w:val="af2"/>
          </w:rPr>
          <w:t>WUS can be additionally considered for NES cell without SSB and SIB.</w:t>
        </w:r>
      </w:hyperlink>
    </w:p>
    <w:p w:rsidR="00E06938" w:rsidRDefault="008054E3">
      <w:pPr>
        <w:pStyle w:val="TOC1"/>
        <w:tabs>
          <w:tab w:val="left" w:pos="1282"/>
        </w:tabs>
        <w:spacing w:before="120" w:after="120"/>
        <w:rPr>
          <w:rFonts w:asciiTheme="minorHAnsi" w:hAnsiTheme="minorHAnsi" w:cstheme="minorBidi"/>
          <w:b w:val="0"/>
          <w:bCs w:val="0"/>
          <w:iCs w:val="0"/>
          <w:szCs w:val="22"/>
        </w:rPr>
      </w:pPr>
      <w:hyperlink w:anchor="_Toc121161454" w:history="1">
        <w:r>
          <w:rPr>
            <w:rStyle w:val="af2"/>
            <w:rFonts w:eastAsia="宋体"/>
          </w:rPr>
          <w:t>Proposal 9:</w:t>
        </w:r>
        <w:r>
          <w:rPr>
            <w:rFonts w:asciiTheme="minorHAnsi" w:hAnsiTheme="minorHAnsi" w:cstheme="minorBidi"/>
            <w:b w:val="0"/>
            <w:bCs w:val="0"/>
            <w:iCs w:val="0"/>
            <w:szCs w:val="22"/>
          </w:rPr>
          <w:tab/>
        </w:r>
        <w:r>
          <w:rPr>
            <w:rStyle w:val="af2"/>
          </w:rPr>
          <w:t>Spatial element adapt</w:t>
        </w:r>
        <w:r>
          <w:rPr>
            <w:rStyle w:val="af2"/>
          </w:rPr>
          <w:t>ation should be included in Rel-18 NES WI scope.</w:t>
        </w:r>
      </w:hyperlink>
    </w:p>
    <w:p w:rsidR="00E06938" w:rsidRDefault="008054E3">
      <w:pPr>
        <w:pStyle w:val="TOC1"/>
        <w:tabs>
          <w:tab w:val="left" w:pos="1470"/>
        </w:tabs>
        <w:spacing w:before="120" w:after="120"/>
        <w:rPr>
          <w:rFonts w:asciiTheme="minorHAnsi" w:hAnsiTheme="minorHAnsi" w:cstheme="minorBidi"/>
          <w:b w:val="0"/>
          <w:bCs w:val="0"/>
          <w:iCs w:val="0"/>
          <w:szCs w:val="22"/>
        </w:rPr>
      </w:pPr>
      <w:hyperlink w:anchor="_Toc121161455" w:history="1">
        <w:r>
          <w:rPr>
            <w:rStyle w:val="af2"/>
            <w:rFonts w:eastAsia="宋体"/>
          </w:rPr>
          <w:t>Proposal 10:</w:t>
        </w:r>
        <w:r>
          <w:rPr>
            <w:rFonts w:asciiTheme="minorHAnsi" w:hAnsiTheme="minorHAnsi" w:cstheme="minorBidi"/>
            <w:b w:val="0"/>
            <w:bCs w:val="0"/>
            <w:iCs w:val="0"/>
            <w:szCs w:val="22"/>
          </w:rPr>
          <w:tab/>
        </w:r>
        <w:r>
          <w:rPr>
            <w:rStyle w:val="af2"/>
          </w:rPr>
          <w:t>Specify solutions for spatial element adaptation:</w:t>
        </w:r>
      </w:hyperlink>
    </w:p>
    <w:p w:rsidR="00E06938" w:rsidRDefault="008054E3">
      <w:pPr>
        <w:pStyle w:val="TOC1"/>
        <w:tabs>
          <w:tab w:val="left" w:pos="862"/>
        </w:tabs>
        <w:spacing w:before="120" w:after="120"/>
        <w:rPr>
          <w:rFonts w:asciiTheme="minorHAnsi" w:hAnsiTheme="minorHAnsi" w:cstheme="minorBidi"/>
          <w:b w:val="0"/>
          <w:bCs w:val="0"/>
          <w:iCs w:val="0"/>
          <w:szCs w:val="22"/>
        </w:rPr>
      </w:pPr>
      <w:hyperlink w:anchor="_Toc121161456" w:history="1">
        <w:r>
          <w:rPr>
            <w:rStyle w:val="af2"/>
            <w:rFonts w:ascii="Wingdings" w:eastAsia="宋体" w:hAnsi="Wingdings"/>
            <w:lang w:eastAsia="ja-JP"/>
          </w:rPr>
          <w:t></w:t>
        </w:r>
        <w:r>
          <w:rPr>
            <w:rFonts w:asciiTheme="minorHAnsi" w:hAnsiTheme="minorHAnsi" w:cstheme="minorBidi"/>
            <w:b w:val="0"/>
            <w:bCs w:val="0"/>
            <w:iCs w:val="0"/>
            <w:szCs w:val="22"/>
          </w:rPr>
          <w:tab/>
        </w:r>
        <w:r>
          <w:rPr>
            <w:rStyle w:val="af2"/>
            <w:rFonts w:eastAsia="宋体"/>
          </w:rPr>
          <w:t>M</w:t>
        </w:r>
        <w:r>
          <w:rPr>
            <w:rStyle w:val="af2"/>
            <w:rFonts w:eastAsia="宋体"/>
            <w:lang w:eastAsia="ja-JP"/>
          </w:rPr>
          <w:t>echanisms to indicate spatial element adaptation to the UE</w:t>
        </w:r>
      </w:hyperlink>
    </w:p>
    <w:p w:rsidR="00E06938" w:rsidRDefault="008054E3">
      <w:pPr>
        <w:pStyle w:val="TOC1"/>
        <w:tabs>
          <w:tab w:val="left" w:pos="862"/>
        </w:tabs>
        <w:spacing w:before="120" w:after="120"/>
        <w:rPr>
          <w:rFonts w:asciiTheme="minorHAnsi" w:hAnsiTheme="minorHAnsi" w:cstheme="minorBidi"/>
          <w:b w:val="0"/>
          <w:bCs w:val="0"/>
          <w:iCs w:val="0"/>
          <w:szCs w:val="22"/>
        </w:rPr>
      </w:pPr>
      <w:hyperlink w:anchor="_Toc121161457" w:history="1">
        <w:r>
          <w:rPr>
            <w:rStyle w:val="af2"/>
            <w:rFonts w:ascii="Wingdings" w:eastAsia="宋体" w:hAnsi="Wingdings"/>
            <w:lang w:eastAsia="ja-JP"/>
          </w:rPr>
          <w:t></w:t>
        </w:r>
        <w:r>
          <w:rPr>
            <w:rFonts w:asciiTheme="minorHAnsi" w:hAnsiTheme="minorHAnsi" w:cstheme="minorBidi"/>
            <w:b w:val="0"/>
            <w:bCs w:val="0"/>
            <w:iCs w:val="0"/>
            <w:szCs w:val="22"/>
          </w:rPr>
          <w:tab/>
        </w:r>
        <w:r>
          <w:rPr>
            <w:rStyle w:val="af2"/>
            <w:rFonts w:eastAsia="宋体"/>
          </w:rPr>
          <w:t xml:space="preserve">Enhancement on </w:t>
        </w:r>
        <w:r>
          <w:rPr>
            <w:rStyle w:val="af2"/>
            <w:rFonts w:eastAsia="宋体"/>
            <w:lang w:eastAsia="ja-JP"/>
          </w:rPr>
          <w:t xml:space="preserve">CSI </w:t>
        </w:r>
        <w:r>
          <w:rPr>
            <w:rStyle w:val="af2"/>
            <w:rFonts w:eastAsia="宋体"/>
          </w:rPr>
          <w:t xml:space="preserve">measurement and </w:t>
        </w:r>
        <w:r>
          <w:rPr>
            <w:rStyle w:val="af2"/>
            <w:rFonts w:eastAsia="宋体"/>
            <w:lang w:eastAsia="ja-JP"/>
          </w:rPr>
          <w:t>reporting, e.g., multiple CSI reports</w:t>
        </w:r>
      </w:hyperlink>
    </w:p>
    <w:p w:rsidR="00E06938" w:rsidRDefault="008054E3">
      <w:pPr>
        <w:pStyle w:val="TOC1"/>
        <w:tabs>
          <w:tab w:val="left" w:pos="1470"/>
        </w:tabs>
        <w:spacing w:before="120" w:after="120"/>
        <w:rPr>
          <w:rFonts w:asciiTheme="minorHAnsi" w:hAnsiTheme="minorHAnsi" w:cstheme="minorBidi"/>
          <w:b w:val="0"/>
          <w:bCs w:val="0"/>
          <w:iCs w:val="0"/>
          <w:szCs w:val="22"/>
        </w:rPr>
      </w:pPr>
      <w:hyperlink w:anchor="_Toc121161458" w:history="1">
        <w:r>
          <w:rPr>
            <w:rStyle w:val="af2"/>
            <w:rFonts w:eastAsia="宋体"/>
          </w:rPr>
          <w:t>Proposal 11:</w:t>
        </w:r>
        <w:r>
          <w:rPr>
            <w:rFonts w:asciiTheme="minorHAnsi" w:hAnsiTheme="minorHAnsi" w:cstheme="minorBidi"/>
            <w:b w:val="0"/>
            <w:bCs w:val="0"/>
            <w:iCs w:val="0"/>
            <w:szCs w:val="22"/>
          </w:rPr>
          <w:tab/>
        </w:r>
        <w:r>
          <w:rPr>
            <w:rStyle w:val="af2"/>
          </w:rPr>
          <w:t>RAN2 to specify UE behavior to align with DTX/DRX configuration.</w:t>
        </w:r>
      </w:hyperlink>
    </w:p>
    <w:p w:rsidR="00E06938" w:rsidRDefault="008054E3">
      <w:pPr>
        <w:pStyle w:val="TOC1"/>
        <w:tabs>
          <w:tab w:val="left" w:pos="1470"/>
        </w:tabs>
        <w:spacing w:before="120" w:after="120"/>
        <w:rPr>
          <w:rFonts w:asciiTheme="minorHAnsi" w:hAnsiTheme="minorHAnsi" w:cstheme="minorBidi"/>
          <w:b w:val="0"/>
          <w:bCs w:val="0"/>
          <w:iCs w:val="0"/>
          <w:szCs w:val="22"/>
        </w:rPr>
      </w:pPr>
      <w:hyperlink w:anchor="_Toc121161459" w:history="1">
        <w:r>
          <w:rPr>
            <w:rStyle w:val="af2"/>
            <w:rFonts w:eastAsia="宋体"/>
          </w:rPr>
          <w:t>Proposa</w:t>
        </w:r>
        <w:r>
          <w:rPr>
            <w:rStyle w:val="af2"/>
            <w:rFonts w:eastAsia="宋体"/>
          </w:rPr>
          <w:t>l 12:</w:t>
        </w:r>
        <w:r>
          <w:rPr>
            <w:rFonts w:asciiTheme="minorHAnsi" w:hAnsiTheme="minorHAnsi" w:cstheme="minorBidi"/>
            <w:b w:val="0"/>
            <w:bCs w:val="0"/>
            <w:iCs w:val="0"/>
            <w:szCs w:val="22"/>
          </w:rPr>
          <w:tab/>
        </w:r>
        <w:r>
          <w:rPr>
            <w:rStyle w:val="af2"/>
          </w:rPr>
          <w:t>Define Cell NES state by RAN3/RAN2, RAN3 studies the exchange on the NES states and associated cell status information between inter-nodes for energy saving strategies, e.g, the node providing basic coverage can request the capacity booster cell to s</w:t>
        </w:r>
        <w:r>
          <w:rPr>
            <w:rStyle w:val="af2"/>
          </w:rPr>
          <w:t>witch to a certain NES state for energy saving.</w:t>
        </w:r>
      </w:hyperlink>
    </w:p>
    <w:p w:rsidR="00E06938" w:rsidRDefault="008054E3">
      <w:pPr>
        <w:pStyle w:val="TOC1"/>
        <w:tabs>
          <w:tab w:val="left" w:pos="1470"/>
        </w:tabs>
        <w:spacing w:before="120" w:after="120"/>
        <w:rPr>
          <w:rFonts w:asciiTheme="minorHAnsi" w:hAnsiTheme="minorHAnsi" w:cstheme="minorBidi"/>
          <w:b w:val="0"/>
          <w:bCs w:val="0"/>
          <w:iCs w:val="0"/>
          <w:szCs w:val="22"/>
        </w:rPr>
      </w:pPr>
      <w:hyperlink w:anchor="_Toc121161460" w:history="1">
        <w:r>
          <w:rPr>
            <w:rStyle w:val="af2"/>
            <w:rFonts w:eastAsia="宋体"/>
          </w:rPr>
          <w:t>Proposal 13:</w:t>
        </w:r>
        <w:r>
          <w:rPr>
            <w:rFonts w:asciiTheme="minorHAnsi" w:hAnsiTheme="minorHAnsi" w:cstheme="minorBidi"/>
            <w:b w:val="0"/>
            <w:bCs w:val="0"/>
            <w:iCs w:val="0"/>
            <w:szCs w:val="22"/>
          </w:rPr>
          <w:tab/>
        </w:r>
        <w:r>
          <w:rPr>
            <w:rStyle w:val="af2"/>
          </w:rPr>
          <w:t>RAN3 studies how to support inter-node beam activation/deactivation.</w:t>
        </w:r>
      </w:hyperlink>
    </w:p>
    <w:p w:rsidR="00E06938" w:rsidRDefault="008054E3">
      <w:pPr>
        <w:pStyle w:val="TOC1"/>
        <w:tabs>
          <w:tab w:val="left" w:pos="1470"/>
        </w:tabs>
        <w:spacing w:before="120" w:after="120"/>
        <w:rPr>
          <w:rFonts w:asciiTheme="minorHAnsi" w:hAnsiTheme="minorHAnsi" w:cstheme="minorBidi"/>
          <w:b w:val="0"/>
          <w:bCs w:val="0"/>
          <w:iCs w:val="0"/>
          <w:szCs w:val="22"/>
        </w:rPr>
      </w:pPr>
      <w:hyperlink w:anchor="_Toc121161461" w:history="1">
        <w:r>
          <w:rPr>
            <w:rStyle w:val="af2"/>
            <w:rFonts w:eastAsia="宋体"/>
          </w:rPr>
          <w:t>Proposal 14:</w:t>
        </w:r>
        <w:r>
          <w:rPr>
            <w:rFonts w:asciiTheme="minorHAnsi" w:hAnsiTheme="minorHAnsi" w:cstheme="minorBidi"/>
            <w:b w:val="0"/>
            <w:bCs w:val="0"/>
            <w:iCs w:val="0"/>
            <w:szCs w:val="22"/>
          </w:rPr>
          <w:tab/>
        </w:r>
        <w:r>
          <w:rPr>
            <w:rStyle w:val="af2"/>
          </w:rPr>
          <w:t>RAN3 studies how to support paging in certain S</w:t>
        </w:r>
        <w:r>
          <w:rPr>
            <w:rStyle w:val="af2"/>
          </w:rPr>
          <w:t>SB(s).</w:t>
        </w:r>
      </w:hyperlink>
    </w:p>
    <w:p w:rsidR="00E06938" w:rsidRDefault="008054E3">
      <w:pPr>
        <w:pStyle w:val="TOC1"/>
        <w:tabs>
          <w:tab w:val="left" w:pos="1470"/>
        </w:tabs>
        <w:spacing w:before="120" w:after="120"/>
        <w:rPr>
          <w:rStyle w:val="af2"/>
        </w:rPr>
      </w:pPr>
      <w:hyperlink w:anchor="_Toc121161462" w:history="1">
        <w:r>
          <w:rPr>
            <w:rStyle w:val="af2"/>
            <w:rFonts w:eastAsia="宋体"/>
          </w:rPr>
          <w:t>Proposal 15:</w:t>
        </w:r>
        <w:r>
          <w:rPr>
            <w:rFonts w:asciiTheme="minorHAnsi" w:hAnsiTheme="minorHAnsi" w:cstheme="minorBidi"/>
            <w:b w:val="0"/>
            <w:bCs w:val="0"/>
            <w:iCs w:val="0"/>
            <w:szCs w:val="22"/>
          </w:rPr>
          <w:tab/>
        </w:r>
        <w:r>
          <w:rPr>
            <w:rStyle w:val="af2"/>
          </w:rPr>
          <w:t>Adopt the objectives in section 3 for Rel-18 NES WID.</w:t>
        </w:r>
      </w:hyperlink>
    </w:p>
    <w:p w:rsidR="00444E4F" w:rsidRPr="00444E4F" w:rsidRDefault="00444E4F" w:rsidP="00444E4F">
      <w:pPr>
        <w:spacing w:before="120" w:after="120"/>
        <w:rPr>
          <w:rFonts w:hint="eastAsia"/>
        </w:rPr>
      </w:pPr>
      <w:bookmarkStart w:id="32" w:name="_GoBack"/>
      <w:bookmarkEnd w:id="32"/>
    </w:p>
    <w:p w:rsidR="00E06938" w:rsidRPr="00C61825" w:rsidRDefault="008054E3" w:rsidP="00C61825">
      <w:pPr>
        <w:pStyle w:val="1"/>
        <w:numPr>
          <w:ilvl w:val="0"/>
          <w:numId w:val="8"/>
        </w:numPr>
        <w:spacing w:before="120" w:after="120"/>
        <w:rPr>
          <w:rFonts w:ascii="Times New Roman" w:eastAsia="宋体" w:hAnsi="Times New Roman"/>
          <w:b/>
          <w:bCs/>
          <w:sz w:val="28"/>
          <w:szCs w:val="28"/>
        </w:rPr>
      </w:pPr>
      <w:r>
        <w:rPr>
          <w:szCs w:val="21"/>
        </w:rPr>
        <w:lastRenderedPageBreak/>
        <w:fldChar w:fldCharType="end"/>
      </w:r>
      <w:r>
        <w:rPr>
          <w:rFonts w:ascii="Times New Roman" w:eastAsia="宋体" w:hAnsi="Times New Roman"/>
          <w:b/>
          <w:bCs/>
          <w:sz w:val="28"/>
          <w:szCs w:val="28"/>
        </w:rPr>
        <w:t>References</w:t>
      </w:r>
    </w:p>
    <w:p w:rsidR="00E06938" w:rsidRDefault="008054E3">
      <w:pPr>
        <w:pStyle w:val="References"/>
        <w:spacing w:before="120" w:after="120"/>
        <w:rPr>
          <w:szCs w:val="21"/>
        </w:rPr>
      </w:pPr>
      <w:r>
        <w:rPr>
          <w:rFonts w:hint="eastAsia"/>
          <w:szCs w:val="21"/>
        </w:rPr>
        <w:t>3GPP RP-220297: "Revised SI: Study on network energy savings for NR".</w:t>
      </w:r>
    </w:p>
    <w:p w:rsidR="00E06938" w:rsidRDefault="008054E3">
      <w:pPr>
        <w:pStyle w:val="References"/>
        <w:spacing w:before="120" w:after="120"/>
        <w:rPr>
          <w:szCs w:val="21"/>
        </w:rPr>
      </w:pPr>
      <w:r>
        <w:rPr>
          <w:rFonts w:hint="eastAsia"/>
          <w:szCs w:val="21"/>
        </w:rPr>
        <w:t>3GPP TR 38.864 V0.4.0 (2022-11).</w:t>
      </w:r>
    </w:p>
    <w:sectPr w:rsidR="00E06938">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54E3" w:rsidRDefault="008054E3">
      <w:pPr>
        <w:spacing w:before="120" w:after="120"/>
      </w:pPr>
      <w:r>
        <w:separator/>
      </w:r>
    </w:p>
  </w:endnote>
  <w:endnote w:type="continuationSeparator" w:id="0">
    <w:p w:rsidR="008054E3" w:rsidRDefault="008054E3">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6938" w:rsidRDefault="00E06938">
    <w:pPr>
      <w:pStyle w:val="a9"/>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6938" w:rsidRDefault="008054E3">
    <w:pPr>
      <w:pStyle w:val="a9"/>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E06938" w:rsidRDefault="008054E3">
                          <w:pPr>
                            <w:pStyle w:val="a9"/>
                            <w:spacing w:before="120" w:after="120"/>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E06938" w:rsidRDefault="008054E3">
                    <w:pPr>
                      <w:pStyle w:val="a9"/>
                      <w:spacing w:before="120" w:after="120"/>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6938" w:rsidRDefault="00E06938">
    <w:pPr>
      <w:pStyle w:val="a9"/>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54E3" w:rsidRDefault="008054E3">
      <w:pPr>
        <w:spacing w:before="120" w:after="120"/>
      </w:pPr>
      <w:r>
        <w:separator/>
      </w:r>
    </w:p>
  </w:footnote>
  <w:footnote w:type="continuationSeparator" w:id="0">
    <w:p w:rsidR="008054E3" w:rsidRDefault="008054E3">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6938" w:rsidRDefault="00E06938">
    <w:pPr>
      <w:pStyle w:val="aa"/>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6938" w:rsidRDefault="00E06938">
    <w:pPr>
      <w:pStyle w:val="aa"/>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6938" w:rsidRDefault="00E06938">
    <w:pPr>
      <w:pStyle w:val="aa"/>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宋体" w:hAnsi="Times New Roman" w:cs="Times New Roman" w:hint="default"/>
        <w:b/>
        <w:bCs/>
        <w:i w:val="0"/>
        <w:iCs w:val="0"/>
        <w:sz w:val="21"/>
        <w:szCs w:val="21"/>
      </w:rPr>
    </w:lvl>
  </w:abstractNum>
  <w:abstractNum w:abstractNumId="1"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00C11B0D"/>
    <w:multiLevelType w:val="multilevel"/>
    <w:tmpl w:val="00C11B0D"/>
    <w:lvl w:ilvl="0">
      <w:start w:val="5"/>
      <w:numFmt w:val="bullet"/>
      <w:lvlText w:val="-"/>
      <w:lvlJc w:val="left"/>
      <w:pPr>
        <w:ind w:left="928" w:hanging="360"/>
      </w:pPr>
      <w:rPr>
        <w:rFonts w:ascii="Times New Roman" w:eastAsiaTheme="minorEastAsia"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4" w15:restartNumberingAfterBreak="0">
    <w:nsid w:val="080C5F8E"/>
    <w:multiLevelType w:val="multilevel"/>
    <w:tmpl w:val="080C5F8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BDD5F2B"/>
    <w:multiLevelType w:val="multilevel"/>
    <w:tmpl w:val="0BDD5F2B"/>
    <w:lvl w:ilvl="0">
      <w:start w:val="1"/>
      <w:numFmt w:val="decimal"/>
      <w:pStyle w:val="1"/>
      <w:suff w:val="nothing"/>
      <w:lvlText w:val="%1  "/>
      <w:lvlJc w:val="left"/>
      <w:pPr>
        <w:ind w:left="4962" w:firstLine="0"/>
      </w:pPr>
      <w:rPr>
        <w:rFonts w:ascii="Times New Roman" w:eastAsia="黑体" w:hAnsi="Times New Roman" w:cs="Times New Roman" w:hint="default"/>
        <w:b/>
        <w:bCs/>
        <w:i w:val="0"/>
        <w:sz w:val="28"/>
        <w:szCs w:val="28"/>
        <w:lang w:val="en-US"/>
      </w:rPr>
    </w:lvl>
    <w:lvl w:ilvl="1">
      <w:start w:val="1"/>
      <w:numFmt w:val="decimal"/>
      <w:pStyle w:val="2"/>
      <w:suff w:val="nothing"/>
      <w:lvlText w:val="%1.%2  "/>
      <w:lvlJc w:val="left"/>
      <w:pPr>
        <w:ind w:left="993" w:firstLine="0"/>
      </w:pPr>
      <w:rPr>
        <w:rFonts w:ascii="Times New Roman" w:hAnsi="Times New Roman" w:cs="Times New Roman" w:hint="default"/>
        <w:b/>
        <w:bCs/>
        <w:i w:val="0"/>
        <w:iCs w:val="0"/>
        <w:caps w:val="0"/>
        <w:smallCaps w:val="0"/>
        <w:strike w:val="0"/>
        <w:dstrike w:val="0"/>
        <w:vanish w:val="0"/>
        <w:color w:val="000000"/>
        <w:spacing w:val="0"/>
        <w:kern w:val="0"/>
        <w:position w:val="0"/>
        <w:sz w:val="20"/>
        <w:szCs w:val="2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6" w15:restartNumberingAfterBreak="0">
    <w:nsid w:val="21A97CC4"/>
    <w:multiLevelType w:val="multilevel"/>
    <w:tmpl w:val="21A97CC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4C30D32"/>
    <w:multiLevelType w:val="multilevel"/>
    <w:tmpl w:val="24C30D32"/>
    <w:lvl w:ilvl="0">
      <w:start w:val="5"/>
      <w:numFmt w:val="bullet"/>
      <w:lvlText w:val="-"/>
      <w:lvlJc w:val="left"/>
      <w:pPr>
        <w:ind w:left="928" w:hanging="360"/>
      </w:pPr>
      <w:rPr>
        <w:rFonts w:ascii="Times New Roman" w:eastAsia="等线"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8" w15:restartNumberingAfterBreak="0">
    <w:nsid w:val="27F64A84"/>
    <w:multiLevelType w:val="multilevel"/>
    <w:tmpl w:val="27F64A8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11E19C4"/>
    <w:multiLevelType w:val="multilevel"/>
    <w:tmpl w:val="311E19C4"/>
    <w:lvl w:ilvl="0">
      <w:start w:val="5"/>
      <w:numFmt w:val="bullet"/>
      <w:lvlText w:val="-"/>
      <w:lvlJc w:val="left"/>
      <w:pPr>
        <w:ind w:left="928" w:hanging="360"/>
      </w:pPr>
      <w:rPr>
        <w:rFonts w:ascii="Times New Roman" w:eastAsiaTheme="minorEastAsia"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0" w15:restartNumberingAfterBreak="0">
    <w:nsid w:val="3A5100DF"/>
    <w:multiLevelType w:val="multilevel"/>
    <w:tmpl w:val="3A5100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417D1F97"/>
    <w:multiLevelType w:val="multilevel"/>
    <w:tmpl w:val="417D1F97"/>
    <w:lvl w:ilvl="0">
      <w:start w:val="5"/>
      <w:numFmt w:val="bullet"/>
      <w:lvlText w:val="-"/>
      <w:lvlJc w:val="left"/>
      <w:pPr>
        <w:ind w:left="928" w:hanging="360"/>
      </w:pPr>
      <w:rPr>
        <w:rFonts w:ascii="Times New Roman" w:eastAsia="等线"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3"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4" w15:restartNumberingAfterBreak="0">
    <w:nsid w:val="5F1E593A"/>
    <w:multiLevelType w:val="multilevel"/>
    <w:tmpl w:val="5F1E593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19013A3"/>
    <w:multiLevelType w:val="multilevel"/>
    <w:tmpl w:val="619013A3"/>
    <w:lvl w:ilvl="0">
      <w:start w:val="5"/>
      <w:numFmt w:val="bullet"/>
      <w:lvlText w:val="-"/>
      <w:lvlJc w:val="left"/>
      <w:pPr>
        <w:ind w:left="928" w:hanging="360"/>
      </w:pPr>
      <w:rPr>
        <w:rFonts w:ascii="Times New Roman" w:eastAsiaTheme="minorEastAsia" w:hAnsi="Times New Roman" w:cs="Times New Roman" w:hint="default"/>
      </w:rPr>
    </w:lvl>
    <w:lvl w:ilvl="1">
      <w:start w:val="5"/>
      <w:numFmt w:val="bullet"/>
      <w:lvlText w:val="-"/>
      <w:lvlJc w:val="left"/>
      <w:pPr>
        <w:ind w:left="1408" w:hanging="420"/>
      </w:pPr>
      <w:rPr>
        <w:rFonts w:ascii="Times New Roman" w:eastAsia="宋体" w:hAnsi="Times New Roman" w:cs="Times New Roman"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6" w15:restartNumberingAfterBreak="0">
    <w:nsid w:val="6218C731"/>
    <w:multiLevelType w:val="multilevel"/>
    <w:tmpl w:val="6218C731"/>
    <w:lvl w:ilvl="0">
      <w:start w:val="1"/>
      <w:numFmt w:val="decimal"/>
      <w:lvlText w:val="%1."/>
      <w:lvlJc w:val="left"/>
      <w:pPr>
        <w:ind w:left="425" w:hanging="425"/>
      </w:pPr>
      <w:rPr>
        <w:rFonts w:ascii="Times New Roman" w:hAnsi="Times New Roman" w:cs="Times New Roman" w:hint="default"/>
        <w:b/>
        <w:bCs/>
      </w:rPr>
    </w:lvl>
    <w:lvl w:ilvl="1">
      <w:start w:val="1"/>
      <w:numFmt w:val="decimal"/>
      <w:lvlText w:val="%1.%2."/>
      <w:lvlJc w:val="left"/>
      <w:pPr>
        <w:ind w:left="567" w:hanging="567"/>
      </w:pPr>
      <w:rPr>
        <w:rFonts w:ascii="Times New Roman" w:hAnsi="Times New Roman" w:cs="Times New Roman" w:hint="default"/>
        <w:b/>
        <w:bCs/>
      </w:rPr>
    </w:lvl>
    <w:lvl w:ilvl="2">
      <w:start w:val="1"/>
      <w:numFmt w:val="decimal"/>
      <w:lvlText w:val="%1.%2.%3."/>
      <w:lvlJc w:val="left"/>
      <w:pPr>
        <w:ind w:left="709" w:hanging="709"/>
      </w:pPr>
      <w:rPr>
        <w:rFonts w:ascii="Times New Roman" w:hAnsi="Times New Roman" w:cs="Times New Roman" w:hint="default"/>
        <w:b/>
        <w:bCs/>
        <w:sz w:val="21"/>
        <w:szCs w:val="21"/>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7" w15:restartNumberingAfterBreak="0">
    <w:nsid w:val="66E409B5"/>
    <w:multiLevelType w:val="multilevel"/>
    <w:tmpl w:val="66E409B5"/>
    <w:lvl w:ilvl="0">
      <w:start w:val="5"/>
      <w:numFmt w:val="bullet"/>
      <w:lvlText w:val="-"/>
      <w:lvlJc w:val="left"/>
      <w:pPr>
        <w:ind w:left="928" w:hanging="360"/>
      </w:pPr>
      <w:rPr>
        <w:rFonts w:ascii="Times New Roman" w:eastAsiaTheme="minorEastAsia"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5"/>
  </w:num>
  <w:num w:numId="2">
    <w:abstractNumId w:val="0"/>
  </w:num>
  <w:num w:numId="3">
    <w:abstractNumId w:val="2"/>
  </w:num>
  <w:num w:numId="4">
    <w:abstractNumId w:val="18"/>
  </w:num>
  <w:num w:numId="5">
    <w:abstractNumId w:val="1"/>
  </w:num>
  <w:num w:numId="6">
    <w:abstractNumId w:val="13"/>
  </w:num>
  <w:num w:numId="7">
    <w:abstractNumId w:val="11"/>
  </w:num>
  <w:num w:numId="8">
    <w:abstractNumId w:val="16"/>
  </w:num>
  <w:num w:numId="9">
    <w:abstractNumId w:val="12"/>
  </w:num>
  <w:num w:numId="10">
    <w:abstractNumId w:val="7"/>
  </w:num>
  <w:num w:numId="11">
    <w:abstractNumId w:val="8"/>
  </w:num>
  <w:num w:numId="12">
    <w:abstractNumId w:val="6"/>
  </w:num>
  <w:num w:numId="13">
    <w:abstractNumId w:val="3"/>
  </w:num>
  <w:num w:numId="14">
    <w:abstractNumId w:val="10"/>
  </w:num>
  <w:num w:numId="15">
    <w:abstractNumId w:val="15"/>
  </w:num>
  <w:num w:numId="16">
    <w:abstractNumId w:val="14"/>
  </w:num>
  <w:num w:numId="17">
    <w:abstractNumId w:val="4"/>
  </w:num>
  <w:num w:numId="18">
    <w:abstractNumId w:val="17"/>
  </w:num>
  <w:num w:numId="19">
    <w:abstractNumId w:val="9"/>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C53F20EF"/>
    <w:rsid w:val="C7D7A377"/>
    <w:rsid w:val="FCDF12D7"/>
    <w:rsid w:val="00000259"/>
    <w:rsid w:val="00001533"/>
    <w:rsid w:val="00007BB2"/>
    <w:rsid w:val="00010389"/>
    <w:rsid w:val="00011362"/>
    <w:rsid w:val="00013157"/>
    <w:rsid w:val="000218E0"/>
    <w:rsid w:val="00024572"/>
    <w:rsid w:val="00032113"/>
    <w:rsid w:val="00033FB8"/>
    <w:rsid w:val="00041DF7"/>
    <w:rsid w:val="000433E5"/>
    <w:rsid w:val="00046489"/>
    <w:rsid w:val="000464A0"/>
    <w:rsid w:val="00054432"/>
    <w:rsid w:val="00060218"/>
    <w:rsid w:val="0006224C"/>
    <w:rsid w:val="00066C13"/>
    <w:rsid w:val="00085F2B"/>
    <w:rsid w:val="0008733D"/>
    <w:rsid w:val="000A0496"/>
    <w:rsid w:val="000A2884"/>
    <w:rsid w:val="000B1F21"/>
    <w:rsid w:val="000B3F71"/>
    <w:rsid w:val="000B6118"/>
    <w:rsid w:val="000D24BA"/>
    <w:rsid w:val="000F0D64"/>
    <w:rsid w:val="000F3584"/>
    <w:rsid w:val="00105D99"/>
    <w:rsid w:val="0011053D"/>
    <w:rsid w:val="0011115B"/>
    <w:rsid w:val="00111CB8"/>
    <w:rsid w:val="0011579F"/>
    <w:rsid w:val="00116D48"/>
    <w:rsid w:val="00120A32"/>
    <w:rsid w:val="00122562"/>
    <w:rsid w:val="0012492B"/>
    <w:rsid w:val="00134AE1"/>
    <w:rsid w:val="001426DD"/>
    <w:rsid w:val="00142D93"/>
    <w:rsid w:val="00144A4B"/>
    <w:rsid w:val="0014614D"/>
    <w:rsid w:val="0015693C"/>
    <w:rsid w:val="0016494A"/>
    <w:rsid w:val="001649D4"/>
    <w:rsid w:val="00172A27"/>
    <w:rsid w:val="0018384C"/>
    <w:rsid w:val="0018578B"/>
    <w:rsid w:val="0019493C"/>
    <w:rsid w:val="001B0E9F"/>
    <w:rsid w:val="001B1E36"/>
    <w:rsid w:val="001B2954"/>
    <w:rsid w:val="001B63AC"/>
    <w:rsid w:val="001B73F1"/>
    <w:rsid w:val="001C5C7C"/>
    <w:rsid w:val="001D5661"/>
    <w:rsid w:val="001E5B39"/>
    <w:rsid w:val="001F2044"/>
    <w:rsid w:val="001F20E7"/>
    <w:rsid w:val="001F4603"/>
    <w:rsid w:val="00201FA0"/>
    <w:rsid w:val="0022317D"/>
    <w:rsid w:val="002243CE"/>
    <w:rsid w:val="00227542"/>
    <w:rsid w:val="00232AFC"/>
    <w:rsid w:val="00233407"/>
    <w:rsid w:val="00236074"/>
    <w:rsid w:val="002375D2"/>
    <w:rsid w:val="00250BAD"/>
    <w:rsid w:val="002577D1"/>
    <w:rsid w:val="00261D15"/>
    <w:rsid w:val="00265D0A"/>
    <w:rsid w:val="00267699"/>
    <w:rsid w:val="00272193"/>
    <w:rsid w:val="00276BB3"/>
    <w:rsid w:val="00277AA9"/>
    <w:rsid w:val="00277F98"/>
    <w:rsid w:val="002910DE"/>
    <w:rsid w:val="0029236C"/>
    <w:rsid w:val="002A182A"/>
    <w:rsid w:val="002A38DA"/>
    <w:rsid w:val="002B232B"/>
    <w:rsid w:val="002C305B"/>
    <w:rsid w:val="002D28B5"/>
    <w:rsid w:val="002D5E31"/>
    <w:rsid w:val="002D785A"/>
    <w:rsid w:val="002E02FB"/>
    <w:rsid w:val="002E0C99"/>
    <w:rsid w:val="002E237D"/>
    <w:rsid w:val="002E649F"/>
    <w:rsid w:val="002E7313"/>
    <w:rsid w:val="002E7FD9"/>
    <w:rsid w:val="002F1E63"/>
    <w:rsid w:val="002F415F"/>
    <w:rsid w:val="002F41F2"/>
    <w:rsid w:val="002F62C5"/>
    <w:rsid w:val="002F7313"/>
    <w:rsid w:val="00303843"/>
    <w:rsid w:val="00303B07"/>
    <w:rsid w:val="003128E4"/>
    <w:rsid w:val="00314325"/>
    <w:rsid w:val="00323B38"/>
    <w:rsid w:val="00332E74"/>
    <w:rsid w:val="00336C18"/>
    <w:rsid w:val="0034180F"/>
    <w:rsid w:val="00347EE9"/>
    <w:rsid w:val="00351902"/>
    <w:rsid w:val="00353EBF"/>
    <w:rsid w:val="003657ED"/>
    <w:rsid w:val="00370C9F"/>
    <w:rsid w:val="00371BBF"/>
    <w:rsid w:val="003763F9"/>
    <w:rsid w:val="00377B8D"/>
    <w:rsid w:val="00381508"/>
    <w:rsid w:val="00385A6A"/>
    <w:rsid w:val="003919F3"/>
    <w:rsid w:val="00394688"/>
    <w:rsid w:val="003A64B7"/>
    <w:rsid w:val="003B3955"/>
    <w:rsid w:val="003B734E"/>
    <w:rsid w:val="003C2FB8"/>
    <w:rsid w:val="003D0348"/>
    <w:rsid w:val="003D20DF"/>
    <w:rsid w:val="003D4439"/>
    <w:rsid w:val="003D771B"/>
    <w:rsid w:val="003E04A7"/>
    <w:rsid w:val="003E13BC"/>
    <w:rsid w:val="003E61E7"/>
    <w:rsid w:val="003F30E6"/>
    <w:rsid w:val="003F5933"/>
    <w:rsid w:val="003F7975"/>
    <w:rsid w:val="0040221A"/>
    <w:rsid w:val="0041177A"/>
    <w:rsid w:val="00411842"/>
    <w:rsid w:val="00416528"/>
    <w:rsid w:val="00420FCF"/>
    <w:rsid w:val="0043221E"/>
    <w:rsid w:val="00432E19"/>
    <w:rsid w:val="004421C8"/>
    <w:rsid w:val="00444E4F"/>
    <w:rsid w:val="00453B58"/>
    <w:rsid w:val="004550AC"/>
    <w:rsid w:val="00456AC4"/>
    <w:rsid w:val="00460F5D"/>
    <w:rsid w:val="00465F02"/>
    <w:rsid w:val="00467485"/>
    <w:rsid w:val="00467652"/>
    <w:rsid w:val="0047305A"/>
    <w:rsid w:val="00474F52"/>
    <w:rsid w:val="00475B39"/>
    <w:rsid w:val="00484231"/>
    <w:rsid w:val="004902EA"/>
    <w:rsid w:val="004920DC"/>
    <w:rsid w:val="00493BEF"/>
    <w:rsid w:val="004A6003"/>
    <w:rsid w:val="004B32FE"/>
    <w:rsid w:val="004B588E"/>
    <w:rsid w:val="004B61D5"/>
    <w:rsid w:val="004B6C6F"/>
    <w:rsid w:val="004C13DB"/>
    <w:rsid w:val="004C1445"/>
    <w:rsid w:val="004C1FF3"/>
    <w:rsid w:val="004C28AD"/>
    <w:rsid w:val="004C3E2D"/>
    <w:rsid w:val="004D313B"/>
    <w:rsid w:val="004D7773"/>
    <w:rsid w:val="004E0F31"/>
    <w:rsid w:val="004E192D"/>
    <w:rsid w:val="004F309B"/>
    <w:rsid w:val="005033BA"/>
    <w:rsid w:val="005062D6"/>
    <w:rsid w:val="00507DEE"/>
    <w:rsid w:val="00507F3B"/>
    <w:rsid w:val="00511A3B"/>
    <w:rsid w:val="00512AFF"/>
    <w:rsid w:val="0051382A"/>
    <w:rsid w:val="00516392"/>
    <w:rsid w:val="00520392"/>
    <w:rsid w:val="00521EE3"/>
    <w:rsid w:val="00522E8D"/>
    <w:rsid w:val="0052535F"/>
    <w:rsid w:val="00533317"/>
    <w:rsid w:val="00533971"/>
    <w:rsid w:val="00546EC3"/>
    <w:rsid w:val="00556291"/>
    <w:rsid w:val="00560F18"/>
    <w:rsid w:val="005669EB"/>
    <w:rsid w:val="0057208E"/>
    <w:rsid w:val="00573CB2"/>
    <w:rsid w:val="005760A7"/>
    <w:rsid w:val="00577081"/>
    <w:rsid w:val="00577EA8"/>
    <w:rsid w:val="00587C04"/>
    <w:rsid w:val="00596579"/>
    <w:rsid w:val="00596DC2"/>
    <w:rsid w:val="005A3B4B"/>
    <w:rsid w:val="005A7057"/>
    <w:rsid w:val="005B065E"/>
    <w:rsid w:val="005B1645"/>
    <w:rsid w:val="005B351A"/>
    <w:rsid w:val="005B52DF"/>
    <w:rsid w:val="005C04E1"/>
    <w:rsid w:val="005C66C8"/>
    <w:rsid w:val="005D1577"/>
    <w:rsid w:val="005E29F1"/>
    <w:rsid w:val="005E59C7"/>
    <w:rsid w:val="005E744B"/>
    <w:rsid w:val="005F1954"/>
    <w:rsid w:val="005F799A"/>
    <w:rsid w:val="006137F6"/>
    <w:rsid w:val="00615E53"/>
    <w:rsid w:val="0061625C"/>
    <w:rsid w:val="00617087"/>
    <w:rsid w:val="00623361"/>
    <w:rsid w:val="0063495A"/>
    <w:rsid w:val="0063503F"/>
    <w:rsid w:val="006364F5"/>
    <w:rsid w:val="00636B87"/>
    <w:rsid w:val="006402B3"/>
    <w:rsid w:val="00641B45"/>
    <w:rsid w:val="00647FE7"/>
    <w:rsid w:val="00662C25"/>
    <w:rsid w:val="00667196"/>
    <w:rsid w:val="00673028"/>
    <w:rsid w:val="00673095"/>
    <w:rsid w:val="006805BC"/>
    <w:rsid w:val="006830EB"/>
    <w:rsid w:val="00683CBB"/>
    <w:rsid w:val="00685239"/>
    <w:rsid w:val="00687FA8"/>
    <w:rsid w:val="006940BC"/>
    <w:rsid w:val="006A17BA"/>
    <w:rsid w:val="006A3884"/>
    <w:rsid w:val="006A5607"/>
    <w:rsid w:val="006A7A11"/>
    <w:rsid w:val="006B3B0F"/>
    <w:rsid w:val="006B78D4"/>
    <w:rsid w:val="006C3618"/>
    <w:rsid w:val="006C6EC9"/>
    <w:rsid w:val="006D031F"/>
    <w:rsid w:val="006E4AF9"/>
    <w:rsid w:val="006E7C0F"/>
    <w:rsid w:val="00704EAD"/>
    <w:rsid w:val="007060D6"/>
    <w:rsid w:val="007078ED"/>
    <w:rsid w:val="00723DE8"/>
    <w:rsid w:val="00730232"/>
    <w:rsid w:val="007336DC"/>
    <w:rsid w:val="007413E9"/>
    <w:rsid w:val="00743789"/>
    <w:rsid w:val="00744D9E"/>
    <w:rsid w:val="00745309"/>
    <w:rsid w:val="00761A4D"/>
    <w:rsid w:val="00763C7E"/>
    <w:rsid w:val="00773ED4"/>
    <w:rsid w:val="00774239"/>
    <w:rsid w:val="00774353"/>
    <w:rsid w:val="0079317C"/>
    <w:rsid w:val="007946E1"/>
    <w:rsid w:val="00794A12"/>
    <w:rsid w:val="007A1562"/>
    <w:rsid w:val="007A3E76"/>
    <w:rsid w:val="007B300B"/>
    <w:rsid w:val="007C58DD"/>
    <w:rsid w:val="007C7120"/>
    <w:rsid w:val="007D2186"/>
    <w:rsid w:val="007D43AD"/>
    <w:rsid w:val="007D5903"/>
    <w:rsid w:val="007D6A2C"/>
    <w:rsid w:val="007D769E"/>
    <w:rsid w:val="007F0443"/>
    <w:rsid w:val="0080170A"/>
    <w:rsid w:val="00803E39"/>
    <w:rsid w:val="008054E3"/>
    <w:rsid w:val="00810156"/>
    <w:rsid w:val="008108E2"/>
    <w:rsid w:val="00813137"/>
    <w:rsid w:val="00814940"/>
    <w:rsid w:val="00815927"/>
    <w:rsid w:val="00816480"/>
    <w:rsid w:val="00832CC8"/>
    <w:rsid w:val="008344C2"/>
    <w:rsid w:val="00834EE2"/>
    <w:rsid w:val="0084496F"/>
    <w:rsid w:val="00846A69"/>
    <w:rsid w:val="00852ACC"/>
    <w:rsid w:val="00852D62"/>
    <w:rsid w:val="008551A2"/>
    <w:rsid w:val="008635FE"/>
    <w:rsid w:val="00863A39"/>
    <w:rsid w:val="00870D13"/>
    <w:rsid w:val="008716A4"/>
    <w:rsid w:val="0087257F"/>
    <w:rsid w:val="00884A9A"/>
    <w:rsid w:val="008850E9"/>
    <w:rsid w:val="00896063"/>
    <w:rsid w:val="00896A89"/>
    <w:rsid w:val="008A35D7"/>
    <w:rsid w:val="008A670A"/>
    <w:rsid w:val="008A7980"/>
    <w:rsid w:val="008B0720"/>
    <w:rsid w:val="008B127D"/>
    <w:rsid w:val="008B627E"/>
    <w:rsid w:val="008C2CE9"/>
    <w:rsid w:val="008D414D"/>
    <w:rsid w:val="008D7045"/>
    <w:rsid w:val="008E0FCD"/>
    <w:rsid w:val="008E4782"/>
    <w:rsid w:val="008F44B0"/>
    <w:rsid w:val="008F5172"/>
    <w:rsid w:val="009026B1"/>
    <w:rsid w:val="0090559B"/>
    <w:rsid w:val="00910698"/>
    <w:rsid w:val="00911B24"/>
    <w:rsid w:val="009128CA"/>
    <w:rsid w:val="00917874"/>
    <w:rsid w:val="00921EDB"/>
    <w:rsid w:val="00930DD6"/>
    <w:rsid w:val="00931CB9"/>
    <w:rsid w:val="00944BED"/>
    <w:rsid w:val="0094549A"/>
    <w:rsid w:val="00945958"/>
    <w:rsid w:val="009466E5"/>
    <w:rsid w:val="0096044C"/>
    <w:rsid w:val="00963156"/>
    <w:rsid w:val="00966784"/>
    <w:rsid w:val="00977E8F"/>
    <w:rsid w:val="00980247"/>
    <w:rsid w:val="00983278"/>
    <w:rsid w:val="00984B03"/>
    <w:rsid w:val="00984D9F"/>
    <w:rsid w:val="009859F3"/>
    <w:rsid w:val="009A0714"/>
    <w:rsid w:val="009A1C9A"/>
    <w:rsid w:val="009A2FCD"/>
    <w:rsid w:val="009B2996"/>
    <w:rsid w:val="009B37ED"/>
    <w:rsid w:val="009B3F7A"/>
    <w:rsid w:val="009B4630"/>
    <w:rsid w:val="009C747F"/>
    <w:rsid w:val="009D043C"/>
    <w:rsid w:val="009D0EF4"/>
    <w:rsid w:val="009D56BB"/>
    <w:rsid w:val="009D5915"/>
    <w:rsid w:val="009D5CC9"/>
    <w:rsid w:val="009E1EBF"/>
    <w:rsid w:val="009E28EC"/>
    <w:rsid w:val="009E29CF"/>
    <w:rsid w:val="009E7571"/>
    <w:rsid w:val="009F5493"/>
    <w:rsid w:val="009F672F"/>
    <w:rsid w:val="009F6C1E"/>
    <w:rsid w:val="009F7EE6"/>
    <w:rsid w:val="009F7F8C"/>
    <w:rsid w:val="00A017EF"/>
    <w:rsid w:val="00A07597"/>
    <w:rsid w:val="00A21A86"/>
    <w:rsid w:val="00A25195"/>
    <w:rsid w:val="00A25260"/>
    <w:rsid w:val="00A2600D"/>
    <w:rsid w:val="00A27982"/>
    <w:rsid w:val="00A31345"/>
    <w:rsid w:val="00A32632"/>
    <w:rsid w:val="00A33622"/>
    <w:rsid w:val="00A36F47"/>
    <w:rsid w:val="00A413A1"/>
    <w:rsid w:val="00A442D0"/>
    <w:rsid w:val="00A452E2"/>
    <w:rsid w:val="00A45D6D"/>
    <w:rsid w:val="00A50B43"/>
    <w:rsid w:val="00A71BD6"/>
    <w:rsid w:val="00A726CB"/>
    <w:rsid w:val="00A73834"/>
    <w:rsid w:val="00A80147"/>
    <w:rsid w:val="00A8309D"/>
    <w:rsid w:val="00A8342B"/>
    <w:rsid w:val="00A84E3B"/>
    <w:rsid w:val="00A8749F"/>
    <w:rsid w:val="00A914DF"/>
    <w:rsid w:val="00A94567"/>
    <w:rsid w:val="00AA1F20"/>
    <w:rsid w:val="00AA2654"/>
    <w:rsid w:val="00AA4BD9"/>
    <w:rsid w:val="00AA5917"/>
    <w:rsid w:val="00AA6278"/>
    <w:rsid w:val="00AB095A"/>
    <w:rsid w:val="00AB2184"/>
    <w:rsid w:val="00AB22EE"/>
    <w:rsid w:val="00AB5D57"/>
    <w:rsid w:val="00AB7140"/>
    <w:rsid w:val="00AB7E2D"/>
    <w:rsid w:val="00AC0892"/>
    <w:rsid w:val="00AC762E"/>
    <w:rsid w:val="00AD01B8"/>
    <w:rsid w:val="00AD1D29"/>
    <w:rsid w:val="00AD2370"/>
    <w:rsid w:val="00AE177A"/>
    <w:rsid w:val="00AE1C11"/>
    <w:rsid w:val="00AE2760"/>
    <w:rsid w:val="00AE7121"/>
    <w:rsid w:val="00AE74CD"/>
    <w:rsid w:val="00AF00F5"/>
    <w:rsid w:val="00AF2F5B"/>
    <w:rsid w:val="00B06256"/>
    <w:rsid w:val="00B0673F"/>
    <w:rsid w:val="00B10F45"/>
    <w:rsid w:val="00B14252"/>
    <w:rsid w:val="00B207DC"/>
    <w:rsid w:val="00B2101E"/>
    <w:rsid w:val="00B214AA"/>
    <w:rsid w:val="00B22F62"/>
    <w:rsid w:val="00B24489"/>
    <w:rsid w:val="00B30978"/>
    <w:rsid w:val="00B37F57"/>
    <w:rsid w:val="00B43751"/>
    <w:rsid w:val="00B5411B"/>
    <w:rsid w:val="00B545C2"/>
    <w:rsid w:val="00B54A2E"/>
    <w:rsid w:val="00B5670A"/>
    <w:rsid w:val="00B60D44"/>
    <w:rsid w:val="00B647D0"/>
    <w:rsid w:val="00B66C94"/>
    <w:rsid w:val="00B711D6"/>
    <w:rsid w:val="00B75EFB"/>
    <w:rsid w:val="00B80FE6"/>
    <w:rsid w:val="00B83741"/>
    <w:rsid w:val="00B920AE"/>
    <w:rsid w:val="00B92B11"/>
    <w:rsid w:val="00B93E27"/>
    <w:rsid w:val="00B94E4A"/>
    <w:rsid w:val="00BA7F75"/>
    <w:rsid w:val="00BB39F2"/>
    <w:rsid w:val="00BE02CC"/>
    <w:rsid w:val="00BE4567"/>
    <w:rsid w:val="00BE7EDC"/>
    <w:rsid w:val="00BF0FC3"/>
    <w:rsid w:val="00BF2A62"/>
    <w:rsid w:val="00BF6FA5"/>
    <w:rsid w:val="00BF7338"/>
    <w:rsid w:val="00C14402"/>
    <w:rsid w:val="00C16604"/>
    <w:rsid w:val="00C2443A"/>
    <w:rsid w:val="00C25027"/>
    <w:rsid w:val="00C31056"/>
    <w:rsid w:val="00C362F1"/>
    <w:rsid w:val="00C53CF9"/>
    <w:rsid w:val="00C61825"/>
    <w:rsid w:val="00C65AAF"/>
    <w:rsid w:val="00C758AE"/>
    <w:rsid w:val="00C76A51"/>
    <w:rsid w:val="00C8614D"/>
    <w:rsid w:val="00C869A2"/>
    <w:rsid w:val="00C86E1C"/>
    <w:rsid w:val="00C86E2B"/>
    <w:rsid w:val="00C87215"/>
    <w:rsid w:val="00C91147"/>
    <w:rsid w:val="00C95CBD"/>
    <w:rsid w:val="00C963A3"/>
    <w:rsid w:val="00CA6099"/>
    <w:rsid w:val="00CB3E3A"/>
    <w:rsid w:val="00CB6D5A"/>
    <w:rsid w:val="00CB7C8B"/>
    <w:rsid w:val="00CC1EBD"/>
    <w:rsid w:val="00CC3995"/>
    <w:rsid w:val="00CD39D4"/>
    <w:rsid w:val="00CD63CA"/>
    <w:rsid w:val="00CE0516"/>
    <w:rsid w:val="00CE1CA8"/>
    <w:rsid w:val="00CE255B"/>
    <w:rsid w:val="00CF0A69"/>
    <w:rsid w:val="00CF15EF"/>
    <w:rsid w:val="00CF1B79"/>
    <w:rsid w:val="00CF2004"/>
    <w:rsid w:val="00CF486B"/>
    <w:rsid w:val="00CF668C"/>
    <w:rsid w:val="00D01011"/>
    <w:rsid w:val="00D0201E"/>
    <w:rsid w:val="00D06254"/>
    <w:rsid w:val="00D152D3"/>
    <w:rsid w:val="00D209E0"/>
    <w:rsid w:val="00D24FB0"/>
    <w:rsid w:val="00D2741D"/>
    <w:rsid w:val="00D315F9"/>
    <w:rsid w:val="00D32A59"/>
    <w:rsid w:val="00D36BB3"/>
    <w:rsid w:val="00D41C74"/>
    <w:rsid w:val="00D429ED"/>
    <w:rsid w:val="00D4326F"/>
    <w:rsid w:val="00D4521F"/>
    <w:rsid w:val="00D50ED1"/>
    <w:rsid w:val="00D53350"/>
    <w:rsid w:val="00D5676B"/>
    <w:rsid w:val="00D63A96"/>
    <w:rsid w:val="00D6797F"/>
    <w:rsid w:val="00D72145"/>
    <w:rsid w:val="00D72C83"/>
    <w:rsid w:val="00D743E3"/>
    <w:rsid w:val="00D80115"/>
    <w:rsid w:val="00D81E19"/>
    <w:rsid w:val="00D83C97"/>
    <w:rsid w:val="00D8561C"/>
    <w:rsid w:val="00DA08CB"/>
    <w:rsid w:val="00DA3E56"/>
    <w:rsid w:val="00DA57A2"/>
    <w:rsid w:val="00DB0F7E"/>
    <w:rsid w:val="00DB3575"/>
    <w:rsid w:val="00DB4B37"/>
    <w:rsid w:val="00DB77DA"/>
    <w:rsid w:val="00DC0159"/>
    <w:rsid w:val="00DC463F"/>
    <w:rsid w:val="00DC54C3"/>
    <w:rsid w:val="00DD60F1"/>
    <w:rsid w:val="00DE0E26"/>
    <w:rsid w:val="00DE1E5E"/>
    <w:rsid w:val="00DE27A1"/>
    <w:rsid w:val="00DE3AF1"/>
    <w:rsid w:val="00DF07AA"/>
    <w:rsid w:val="00DF0B2C"/>
    <w:rsid w:val="00DF31AD"/>
    <w:rsid w:val="00DF3F57"/>
    <w:rsid w:val="00DF66B1"/>
    <w:rsid w:val="00E00547"/>
    <w:rsid w:val="00E05703"/>
    <w:rsid w:val="00E06938"/>
    <w:rsid w:val="00E069DA"/>
    <w:rsid w:val="00E10E3E"/>
    <w:rsid w:val="00E14B57"/>
    <w:rsid w:val="00E23574"/>
    <w:rsid w:val="00E33C1D"/>
    <w:rsid w:val="00E43AA9"/>
    <w:rsid w:val="00E43CA6"/>
    <w:rsid w:val="00E47AD2"/>
    <w:rsid w:val="00E55991"/>
    <w:rsid w:val="00E56660"/>
    <w:rsid w:val="00E72841"/>
    <w:rsid w:val="00E75408"/>
    <w:rsid w:val="00E81427"/>
    <w:rsid w:val="00E82013"/>
    <w:rsid w:val="00E835DD"/>
    <w:rsid w:val="00E84B36"/>
    <w:rsid w:val="00E8701B"/>
    <w:rsid w:val="00EA44EE"/>
    <w:rsid w:val="00EA4D33"/>
    <w:rsid w:val="00EA673D"/>
    <w:rsid w:val="00EA67A2"/>
    <w:rsid w:val="00EB1A2B"/>
    <w:rsid w:val="00EC60C4"/>
    <w:rsid w:val="00ED2253"/>
    <w:rsid w:val="00ED6CEC"/>
    <w:rsid w:val="00EE3EFD"/>
    <w:rsid w:val="00EF2FB3"/>
    <w:rsid w:val="00EF3528"/>
    <w:rsid w:val="00EF38B6"/>
    <w:rsid w:val="00EF475C"/>
    <w:rsid w:val="00EF57F3"/>
    <w:rsid w:val="00F008B5"/>
    <w:rsid w:val="00F172B9"/>
    <w:rsid w:val="00F2221A"/>
    <w:rsid w:val="00F2466E"/>
    <w:rsid w:val="00F26C67"/>
    <w:rsid w:val="00F3394C"/>
    <w:rsid w:val="00F36935"/>
    <w:rsid w:val="00F42146"/>
    <w:rsid w:val="00F46E11"/>
    <w:rsid w:val="00F501A8"/>
    <w:rsid w:val="00F6271C"/>
    <w:rsid w:val="00F666D5"/>
    <w:rsid w:val="00F71B0E"/>
    <w:rsid w:val="00F764BC"/>
    <w:rsid w:val="00F76F60"/>
    <w:rsid w:val="00F8057A"/>
    <w:rsid w:val="00F820BF"/>
    <w:rsid w:val="00F85B4D"/>
    <w:rsid w:val="00F86CA7"/>
    <w:rsid w:val="00F870AA"/>
    <w:rsid w:val="00F948B8"/>
    <w:rsid w:val="00F96060"/>
    <w:rsid w:val="00FA26AC"/>
    <w:rsid w:val="00FB70E6"/>
    <w:rsid w:val="00FB7830"/>
    <w:rsid w:val="00FC30CD"/>
    <w:rsid w:val="00FD2DE4"/>
    <w:rsid w:val="00FE0763"/>
    <w:rsid w:val="00FE4C1D"/>
    <w:rsid w:val="00FE6E88"/>
    <w:rsid w:val="00FE7E47"/>
    <w:rsid w:val="00FF282F"/>
    <w:rsid w:val="01764F01"/>
    <w:rsid w:val="01806EBE"/>
    <w:rsid w:val="01821D40"/>
    <w:rsid w:val="01E272AD"/>
    <w:rsid w:val="02302A89"/>
    <w:rsid w:val="024D6B6A"/>
    <w:rsid w:val="029B04E7"/>
    <w:rsid w:val="02B178E9"/>
    <w:rsid w:val="02FA5057"/>
    <w:rsid w:val="03073BDC"/>
    <w:rsid w:val="033F44DC"/>
    <w:rsid w:val="03C442F7"/>
    <w:rsid w:val="046945F1"/>
    <w:rsid w:val="051D4D0F"/>
    <w:rsid w:val="0555228E"/>
    <w:rsid w:val="05770D79"/>
    <w:rsid w:val="059D1E39"/>
    <w:rsid w:val="05AE73AC"/>
    <w:rsid w:val="05E078B3"/>
    <w:rsid w:val="05EC60EE"/>
    <w:rsid w:val="05F670D0"/>
    <w:rsid w:val="05FF2629"/>
    <w:rsid w:val="061807E6"/>
    <w:rsid w:val="06327940"/>
    <w:rsid w:val="06EE07D0"/>
    <w:rsid w:val="077D0583"/>
    <w:rsid w:val="079724D0"/>
    <w:rsid w:val="07A76D75"/>
    <w:rsid w:val="07CC5EFA"/>
    <w:rsid w:val="07F611EA"/>
    <w:rsid w:val="082A352F"/>
    <w:rsid w:val="08543CCE"/>
    <w:rsid w:val="08893576"/>
    <w:rsid w:val="08C349D1"/>
    <w:rsid w:val="08D26277"/>
    <w:rsid w:val="0920753B"/>
    <w:rsid w:val="092B2FBA"/>
    <w:rsid w:val="09875ACE"/>
    <w:rsid w:val="09AC4B87"/>
    <w:rsid w:val="09CB6C73"/>
    <w:rsid w:val="09F67CD5"/>
    <w:rsid w:val="0A3F5639"/>
    <w:rsid w:val="0ACF2158"/>
    <w:rsid w:val="0AE03B65"/>
    <w:rsid w:val="0B1A6D5B"/>
    <w:rsid w:val="0B9E71DF"/>
    <w:rsid w:val="0BA4714B"/>
    <w:rsid w:val="0BF227FB"/>
    <w:rsid w:val="0BFF4CF2"/>
    <w:rsid w:val="0C04381F"/>
    <w:rsid w:val="0C646FA9"/>
    <w:rsid w:val="0C9D30C2"/>
    <w:rsid w:val="0D573858"/>
    <w:rsid w:val="0D63214B"/>
    <w:rsid w:val="0D9D65F4"/>
    <w:rsid w:val="0DC62ED7"/>
    <w:rsid w:val="0E0350FB"/>
    <w:rsid w:val="0E172BD0"/>
    <w:rsid w:val="0EEE55ED"/>
    <w:rsid w:val="0F5C2E50"/>
    <w:rsid w:val="0F9C54A4"/>
    <w:rsid w:val="0FFF33A1"/>
    <w:rsid w:val="101972D2"/>
    <w:rsid w:val="10880B98"/>
    <w:rsid w:val="10A50104"/>
    <w:rsid w:val="10A83B4E"/>
    <w:rsid w:val="10BF1266"/>
    <w:rsid w:val="10FB4967"/>
    <w:rsid w:val="115B3410"/>
    <w:rsid w:val="119D7849"/>
    <w:rsid w:val="1237609D"/>
    <w:rsid w:val="1242135C"/>
    <w:rsid w:val="125213B1"/>
    <w:rsid w:val="126B73F5"/>
    <w:rsid w:val="126C63F0"/>
    <w:rsid w:val="127D04AC"/>
    <w:rsid w:val="134941FA"/>
    <w:rsid w:val="13557CF4"/>
    <w:rsid w:val="13A1683F"/>
    <w:rsid w:val="13B1216A"/>
    <w:rsid w:val="13D56EC2"/>
    <w:rsid w:val="14275621"/>
    <w:rsid w:val="14DA3DA1"/>
    <w:rsid w:val="14EC50E1"/>
    <w:rsid w:val="150560EA"/>
    <w:rsid w:val="15520F9A"/>
    <w:rsid w:val="1590142E"/>
    <w:rsid w:val="15A970FA"/>
    <w:rsid w:val="16310E11"/>
    <w:rsid w:val="16F26E3A"/>
    <w:rsid w:val="170817C2"/>
    <w:rsid w:val="17155857"/>
    <w:rsid w:val="17591A8C"/>
    <w:rsid w:val="17950508"/>
    <w:rsid w:val="17AE5B8D"/>
    <w:rsid w:val="18986D74"/>
    <w:rsid w:val="19010C43"/>
    <w:rsid w:val="19084C73"/>
    <w:rsid w:val="192F499D"/>
    <w:rsid w:val="19807130"/>
    <w:rsid w:val="198405DB"/>
    <w:rsid w:val="1A054259"/>
    <w:rsid w:val="1A1F669B"/>
    <w:rsid w:val="1A434CD9"/>
    <w:rsid w:val="1A91314F"/>
    <w:rsid w:val="1AE01C96"/>
    <w:rsid w:val="1AE05578"/>
    <w:rsid w:val="1AF45DC3"/>
    <w:rsid w:val="1B0921E7"/>
    <w:rsid w:val="1B7F6005"/>
    <w:rsid w:val="1B9A4111"/>
    <w:rsid w:val="1C132CB9"/>
    <w:rsid w:val="1CCC26CA"/>
    <w:rsid w:val="1CFA4EEC"/>
    <w:rsid w:val="1D1B0C4B"/>
    <w:rsid w:val="1D3B748D"/>
    <w:rsid w:val="1D64726C"/>
    <w:rsid w:val="1DB44757"/>
    <w:rsid w:val="1DC54AE8"/>
    <w:rsid w:val="1DF1427E"/>
    <w:rsid w:val="1E7A20D5"/>
    <w:rsid w:val="1E9D6342"/>
    <w:rsid w:val="1EF22452"/>
    <w:rsid w:val="1F224C70"/>
    <w:rsid w:val="1F4271B7"/>
    <w:rsid w:val="1F666A53"/>
    <w:rsid w:val="204E6676"/>
    <w:rsid w:val="205F0395"/>
    <w:rsid w:val="20D05D17"/>
    <w:rsid w:val="20DD53B2"/>
    <w:rsid w:val="20F73EA2"/>
    <w:rsid w:val="21404508"/>
    <w:rsid w:val="2195668B"/>
    <w:rsid w:val="21BE5AD4"/>
    <w:rsid w:val="21C74CE9"/>
    <w:rsid w:val="223C5E24"/>
    <w:rsid w:val="229627F6"/>
    <w:rsid w:val="23081A49"/>
    <w:rsid w:val="23500484"/>
    <w:rsid w:val="23564010"/>
    <w:rsid w:val="245C52F8"/>
    <w:rsid w:val="2463385E"/>
    <w:rsid w:val="24A43DF9"/>
    <w:rsid w:val="24F63303"/>
    <w:rsid w:val="250D568B"/>
    <w:rsid w:val="25134332"/>
    <w:rsid w:val="257A78CA"/>
    <w:rsid w:val="257E508F"/>
    <w:rsid w:val="261427A0"/>
    <w:rsid w:val="26BF5712"/>
    <w:rsid w:val="27375F2C"/>
    <w:rsid w:val="27490038"/>
    <w:rsid w:val="278E1479"/>
    <w:rsid w:val="279F7651"/>
    <w:rsid w:val="27AB7429"/>
    <w:rsid w:val="285C053E"/>
    <w:rsid w:val="285D5D1E"/>
    <w:rsid w:val="28DE375F"/>
    <w:rsid w:val="28FC6167"/>
    <w:rsid w:val="29B9564D"/>
    <w:rsid w:val="29FA7F26"/>
    <w:rsid w:val="2A2B2A36"/>
    <w:rsid w:val="2AC13463"/>
    <w:rsid w:val="2B774832"/>
    <w:rsid w:val="2C045722"/>
    <w:rsid w:val="2C366CE2"/>
    <w:rsid w:val="2C8E5D3A"/>
    <w:rsid w:val="2D5B5F1D"/>
    <w:rsid w:val="2D996659"/>
    <w:rsid w:val="2DA26BFC"/>
    <w:rsid w:val="2DB5169A"/>
    <w:rsid w:val="2DEE3209"/>
    <w:rsid w:val="2DF562D2"/>
    <w:rsid w:val="2E063913"/>
    <w:rsid w:val="2E1B5BB0"/>
    <w:rsid w:val="2E6A6550"/>
    <w:rsid w:val="2EC0464C"/>
    <w:rsid w:val="2EDC1478"/>
    <w:rsid w:val="2F1251F2"/>
    <w:rsid w:val="30225B56"/>
    <w:rsid w:val="305A32AA"/>
    <w:rsid w:val="30962F3E"/>
    <w:rsid w:val="30D17E68"/>
    <w:rsid w:val="30DF0F35"/>
    <w:rsid w:val="30FF2795"/>
    <w:rsid w:val="311E66E9"/>
    <w:rsid w:val="312756C9"/>
    <w:rsid w:val="31484CF4"/>
    <w:rsid w:val="31D50130"/>
    <w:rsid w:val="31F74610"/>
    <w:rsid w:val="32105575"/>
    <w:rsid w:val="32290685"/>
    <w:rsid w:val="329A6ACE"/>
    <w:rsid w:val="32B16A50"/>
    <w:rsid w:val="32E37353"/>
    <w:rsid w:val="33A40578"/>
    <w:rsid w:val="33AD5627"/>
    <w:rsid w:val="33B43C81"/>
    <w:rsid w:val="351B5837"/>
    <w:rsid w:val="35782E8F"/>
    <w:rsid w:val="358D329B"/>
    <w:rsid w:val="35D248A8"/>
    <w:rsid w:val="35E90938"/>
    <w:rsid w:val="360B1D73"/>
    <w:rsid w:val="361F3323"/>
    <w:rsid w:val="36316013"/>
    <w:rsid w:val="36815E41"/>
    <w:rsid w:val="36E93760"/>
    <w:rsid w:val="373B6D0E"/>
    <w:rsid w:val="3768478E"/>
    <w:rsid w:val="3784394E"/>
    <w:rsid w:val="37E83A03"/>
    <w:rsid w:val="38005CE8"/>
    <w:rsid w:val="3892196A"/>
    <w:rsid w:val="38AE3BB0"/>
    <w:rsid w:val="38AF2A4C"/>
    <w:rsid w:val="390137D4"/>
    <w:rsid w:val="39214A87"/>
    <w:rsid w:val="3A1F3789"/>
    <w:rsid w:val="3A2025F3"/>
    <w:rsid w:val="3ACB5746"/>
    <w:rsid w:val="3AE82784"/>
    <w:rsid w:val="3B0C5E6C"/>
    <w:rsid w:val="3BA34642"/>
    <w:rsid w:val="3BB20883"/>
    <w:rsid w:val="3C476638"/>
    <w:rsid w:val="3C484781"/>
    <w:rsid w:val="3D163605"/>
    <w:rsid w:val="3D962CB3"/>
    <w:rsid w:val="3DA8275C"/>
    <w:rsid w:val="3DD42738"/>
    <w:rsid w:val="3DDB5F69"/>
    <w:rsid w:val="3E232ED3"/>
    <w:rsid w:val="3E441C7D"/>
    <w:rsid w:val="3E544D3A"/>
    <w:rsid w:val="3E712EDD"/>
    <w:rsid w:val="3EE141ED"/>
    <w:rsid w:val="3F5D7F81"/>
    <w:rsid w:val="3FC956FF"/>
    <w:rsid w:val="3FCB701F"/>
    <w:rsid w:val="3FD167AB"/>
    <w:rsid w:val="3FF830EB"/>
    <w:rsid w:val="3FFC6459"/>
    <w:rsid w:val="403236A9"/>
    <w:rsid w:val="403A56AF"/>
    <w:rsid w:val="407C1043"/>
    <w:rsid w:val="409604E3"/>
    <w:rsid w:val="40A36A71"/>
    <w:rsid w:val="40AE4A64"/>
    <w:rsid w:val="40B91094"/>
    <w:rsid w:val="40F471D1"/>
    <w:rsid w:val="410E4736"/>
    <w:rsid w:val="41531A8A"/>
    <w:rsid w:val="41796F79"/>
    <w:rsid w:val="41D3631F"/>
    <w:rsid w:val="41F466FD"/>
    <w:rsid w:val="42250D3B"/>
    <w:rsid w:val="427F677D"/>
    <w:rsid w:val="429452EC"/>
    <w:rsid w:val="42A67A24"/>
    <w:rsid w:val="42D846B9"/>
    <w:rsid w:val="42EE2183"/>
    <w:rsid w:val="431F4804"/>
    <w:rsid w:val="43B5610A"/>
    <w:rsid w:val="43C9140E"/>
    <w:rsid w:val="440D5045"/>
    <w:rsid w:val="44582115"/>
    <w:rsid w:val="44AC68E9"/>
    <w:rsid w:val="457A59E3"/>
    <w:rsid w:val="45BE6191"/>
    <w:rsid w:val="45F939A7"/>
    <w:rsid w:val="460C5979"/>
    <w:rsid w:val="462309DF"/>
    <w:rsid w:val="477763D8"/>
    <w:rsid w:val="477A5042"/>
    <w:rsid w:val="47C01792"/>
    <w:rsid w:val="4808150F"/>
    <w:rsid w:val="48B87D37"/>
    <w:rsid w:val="48F92E9A"/>
    <w:rsid w:val="494906E8"/>
    <w:rsid w:val="497B56EC"/>
    <w:rsid w:val="49E9233D"/>
    <w:rsid w:val="4AAD1944"/>
    <w:rsid w:val="4AC31003"/>
    <w:rsid w:val="4AD47CE4"/>
    <w:rsid w:val="4AE93159"/>
    <w:rsid w:val="4B694536"/>
    <w:rsid w:val="4BBF11D3"/>
    <w:rsid w:val="4BC858F2"/>
    <w:rsid w:val="4BD0339A"/>
    <w:rsid w:val="4CDE1BDC"/>
    <w:rsid w:val="4CDF3441"/>
    <w:rsid w:val="4CF32AFE"/>
    <w:rsid w:val="4D462159"/>
    <w:rsid w:val="4D5C5FAC"/>
    <w:rsid w:val="4DC605B6"/>
    <w:rsid w:val="4DEC0985"/>
    <w:rsid w:val="4DFA595C"/>
    <w:rsid w:val="4E27683A"/>
    <w:rsid w:val="4E8F338F"/>
    <w:rsid w:val="4F134476"/>
    <w:rsid w:val="4F2765B1"/>
    <w:rsid w:val="4F285975"/>
    <w:rsid w:val="50AA763B"/>
    <w:rsid w:val="50FF3B3F"/>
    <w:rsid w:val="51796EDE"/>
    <w:rsid w:val="51845470"/>
    <w:rsid w:val="51867298"/>
    <w:rsid w:val="51CD47FD"/>
    <w:rsid w:val="52195EDF"/>
    <w:rsid w:val="52313387"/>
    <w:rsid w:val="52787113"/>
    <w:rsid w:val="52E04D27"/>
    <w:rsid w:val="52F6383C"/>
    <w:rsid w:val="539A390F"/>
    <w:rsid w:val="53DB3477"/>
    <w:rsid w:val="547F17FE"/>
    <w:rsid w:val="54AF6B42"/>
    <w:rsid w:val="54B90C00"/>
    <w:rsid w:val="54F273DE"/>
    <w:rsid w:val="55C57CB4"/>
    <w:rsid w:val="55DD6F2A"/>
    <w:rsid w:val="55E40B44"/>
    <w:rsid w:val="5615403F"/>
    <w:rsid w:val="563C4D0B"/>
    <w:rsid w:val="56BE7685"/>
    <w:rsid w:val="56CA6580"/>
    <w:rsid w:val="56E23970"/>
    <w:rsid w:val="575D70A1"/>
    <w:rsid w:val="577465BE"/>
    <w:rsid w:val="577A3C7D"/>
    <w:rsid w:val="578F220A"/>
    <w:rsid w:val="57A07D15"/>
    <w:rsid w:val="57EB75F9"/>
    <w:rsid w:val="57FC07D9"/>
    <w:rsid w:val="57FE2A7E"/>
    <w:rsid w:val="58500F22"/>
    <w:rsid w:val="58CE3E8C"/>
    <w:rsid w:val="58E22885"/>
    <w:rsid w:val="590A13C4"/>
    <w:rsid w:val="591C0009"/>
    <w:rsid w:val="59353CAD"/>
    <w:rsid w:val="59A122B3"/>
    <w:rsid w:val="5A4703FC"/>
    <w:rsid w:val="5ACF0F3A"/>
    <w:rsid w:val="5AE34610"/>
    <w:rsid w:val="5B5728E4"/>
    <w:rsid w:val="5B84394D"/>
    <w:rsid w:val="5BB92950"/>
    <w:rsid w:val="5C281531"/>
    <w:rsid w:val="5C4F07F5"/>
    <w:rsid w:val="5C50228D"/>
    <w:rsid w:val="5C6B1600"/>
    <w:rsid w:val="5C921AD0"/>
    <w:rsid w:val="5CD22AB2"/>
    <w:rsid w:val="5CF8424D"/>
    <w:rsid w:val="5DAB1901"/>
    <w:rsid w:val="5DFD51DB"/>
    <w:rsid w:val="5DFF3E57"/>
    <w:rsid w:val="5E0D36E5"/>
    <w:rsid w:val="5E7216BA"/>
    <w:rsid w:val="5ECA60C5"/>
    <w:rsid w:val="5ED07AE7"/>
    <w:rsid w:val="5EF86E5C"/>
    <w:rsid w:val="5F3D14BC"/>
    <w:rsid w:val="5F526966"/>
    <w:rsid w:val="5F6C6873"/>
    <w:rsid w:val="5F9D163A"/>
    <w:rsid w:val="5FD46148"/>
    <w:rsid w:val="601E1F04"/>
    <w:rsid w:val="607C3753"/>
    <w:rsid w:val="60AE6C2B"/>
    <w:rsid w:val="60B46AC6"/>
    <w:rsid w:val="60C0724A"/>
    <w:rsid w:val="60C30855"/>
    <w:rsid w:val="60E80146"/>
    <w:rsid w:val="61421EFD"/>
    <w:rsid w:val="615C5041"/>
    <w:rsid w:val="6175482F"/>
    <w:rsid w:val="61A951CE"/>
    <w:rsid w:val="61F039A5"/>
    <w:rsid w:val="623F7CBD"/>
    <w:rsid w:val="62810A4D"/>
    <w:rsid w:val="629C5907"/>
    <w:rsid w:val="63072E65"/>
    <w:rsid w:val="6383615A"/>
    <w:rsid w:val="63DB4F29"/>
    <w:rsid w:val="647317E2"/>
    <w:rsid w:val="6474408B"/>
    <w:rsid w:val="651A0AA9"/>
    <w:rsid w:val="6562260F"/>
    <w:rsid w:val="65660485"/>
    <w:rsid w:val="657FECAC"/>
    <w:rsid w:val="65825CBE"/>
    <w:rsid w:val="6611643F"/>
    <w:rsid w:val="663843DF"/>
    <w:rsid w:val="66423870"/>
    <w:rsid w:val="664805B8"/>
    <w:rsid w:val="664D5322"/>
    <w:rsid w:val="672763E9"/>
    <w:rsid w:val="67356F43"/>
    <w:rsid w:val="67494658"/>
    <w:rsid w:val="6793100B"/>
    <w:rsid w:val="67EC6D78"/>
    <w:rsid w:val="68016742"/>
    <w:rsid w:val="68617BBF"/>
    <w:rsid w:val="68661C6E"/>
    <w:rsid w:val="68D40477"/>
    <w:rsid w:val="690F418B"/>
    <w:rsid w:val="69A719B8"/>
    <w:rsid w:val="69D01FCE"/>
    <w:rsid w:val="6A132550"/>
    <w:rsid w:val="6A1F141B"/>
    <w:rsid w:val="6A7A2736"/>
    <w:rsid w:val="6A7B4B9C"/>
    <w:rsid w:val="6ADC224B"/>
    <w:rsid w:val="6BFC2C2C"/>
    <w:rsid w:val="6C89456C"/>
    <w:rsid w:val="6D0D1A6A"/>
    <w:rsid w:val="6D7C733E"/>
    <w:rsid w:val="6DB2096C"/>
    <w:rsid w:val="6E04085D"/>
    <w:rsid w:val="6E254769"/>
    <w:rsid w:val="6E5048C4"/>
    <w:rsid w:val="6E5F6002"/>
    <w:rsid w:val="6E677C38"/>
    <w:rsid w:val="6EB83DDA"/>
    <w:rsid w:val="6ECC470B"/>
    <w:rsid w:val="6F901B66"/>
    <w:rsid w:val="6FA629D4"/>
    <w:rsid w:val="6FB81772"/>
    <w:rsid w:val="6FD10552"/>
    <w:rsid w:val="70475452"/>
    <w:rsid w:val="70BB2EF0"/>
    <w:rsid w:val="71C543A2"/>
    <w:rsid w:val="72015C4E"/>
    <w:rsid w:val="72292E48"/>
    <w:rsid w:val="723D4DAB"/>
    <w:rsid w:val="730C5B4C"/>
    <w:rsid w:val="733A4D38"/>
    <w:rsid w:val="73455C21"/>
    <w:rsid w:val="738917D5"/>
    <w:rsid w:val="73AC63B2"/>
    <w:rsid w:val="73C4387B"/>
    <w:rsid w:val="73CA0FB0"/>
    <w:rsid w:val="73CC2AFC"/>
    <w:rsid w:val="73D425F7"/>
    <w:rsid w:val="74147546"/>
    <w:rsid w:val="7450765C"/>
    <w:rsid w:val="74991B2F"/>
    <w:rsid w:val="74A451F1"/>
    <w:rsid w:val="74FC7909"/>
    <w:rsid w:val="750874F9"/>
    <w:rsid w:val="750A2023"/>
    <w:rsid w:val="7519714D"/>
    <w:rsid w:val="75296CB8"/>
    <w:rsid w:val="75883240"/>
    <w:rsid w:val="7676736A"/>
    <w:rsid w:val="76933951"/>
    <w:rsid w:val="76E53AEF"/>
    <w:rsid w:val="771D661B"/>
    <w:rsid w:val="771F7714"/>
    <w:rsid w:val="775E526E"/>
    <w:rsid w:val="77D327F1"/>
    <w:rsid w:val="78634A72"/>
    <w:rsid w:val="78743C48"/>
    <w:rsid w:val="78782A0D"/>
    <w:rsid w:val="792B1961"/>
    <w:rsid w:val="794A24B1"/>
    <w:rsid w:val="796C7222"/>
    <w:rsid w:val="7989435B"/>
    <w:rsid w:val="79921278"/>
    <w:rsid w:val="7996144E"/>
    <w:rsid w:val="79A2171F"/>
    <w:rsid w:val="79A252FF"/>
    <w:rsid w:val="79A77122"/>
    <w:rsid w:val="79C649C5"/>
    <w:rsid w:val="79D33056"/>
    <w:rsid w:val="7ADB2BA5"/>
    <w:rsid w:val="7AEE5B09"/>
    <w:rsid w:val="7B333F7E"/>
    <w:rsid w:val="7B363CE1"/>
    <w:rsid w:val="7B4E4792"/>
    <w:rsid w:val="7BD50445"/>
    <w:rsid w:val="7C26369C"/>
    <w:rsid w:val="7C9E5A24"/>
    <w:rsid w:val="7CAC00CB"/>
    <w:rsid w:val="7D156487"/>
    <w:rsid w:val="7D2B247E"/>
    <w:rsid w:val="7D575412"/>
    <w:rsid w:val="7D62117D"/>
    <w:rsid w:val="7D764B27"/>
    <w:rsid w:val="7D833A66"/>
    <w:rsid w:val="7DB54254"/>
    <w:rsid w:val="7DDD3E14"/>
    <w:rsid w:val="7E3E1EF2"/>
    <w:rsid w:val="7E3F08EF"/>
    <w:rsid w:val="7E951513"/>
    <w:rsid w:val="7EA653FC"/>
    <w:rsid w:val="7EB9483C"/>
    <w:rsid w:val="7EF74FC9"/>
    <w:rsid w:val="7F056EE2"/>
    <w:rsid w:val="7F37349D"/>
    <w:rsid w:val="7F4E5916"/>
    <w:rsid w:val="7F882E38"/>
    <w:rsid w:val="7FB12063"/>
    <w:rsid w:val="7FBE2EA5"/>
    <w:rsid w:val="7FBF642C"/>
    <w:rsid w:val="7FCF64C5"/>
    <w:rsid w:val="7FF31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6A5A6B"/>
  <w15:docId w15:val="{15AC289A-5F30-4DB1-8F4F-0BBADD752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qFormat="1"/>
    <w:lsdException w:name="footer"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lsdException w:name="HTML Sample" w:semiHidden="1" w:unhideWhenUsed="1" w:qFormat="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before="50" w:afterLines="50" w:after="50"/>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pPr>
      <w:numPr>
        <w:ilvl w:val="1"/>
      </w:numPr>
      <w:pBdr>
        <w:top w:val="none" w:sz="0" w:space="0" w:color="auto"/>
      </w:pBdr>
      <w:spacing w:before="180"/>
      <w:ind w:rightChars="100" w:right="100"/>
      <w:outlineLvl w:val="1"/>
    </w:pPr>
    <w:rPr>
      <w:sz w:val="28"/>
    </w:rPr>
  </w:style>
  <w:style w:type="paragraph" w:styleId="3">
    <w:name w:val="heading 3"/>
    <w:basedOn w:val="2"/>
    <w:next w:val="a"/>
    <w:qFormat/>
    <w:pPr>
      <w:numPr>
        <w:ilvl w:val="2"/>
      </w:numPr>
      <w:spacing w:before="120"/>
      <w:ind w:left="0"/>
      <w:outlineLvl w:val="2"/>
    </w:pPr>
    <w:rPr>
      <w:sz w:val="24"/>
    </w:rPr>
  </w:style>
  <w:style w:type="paragraph" w:styleId="4">
    <w:name w:val="heading 4"/>
    <w:basedOn w:val="3"/>
    <w:next w:val="a"/>
    <w:uiPriority w:val="9"/>
    <w:unhideWhenUsed/>
    <w:qFormat/>
    <w:pPr>
      <w:ind w:left="1418" w:hanging="1418"/>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semiHidden/>
    <w:unhideWhenUsed/>
    <w:qFormat/>
    <w:rPr>
      <w:rFonts w:ascii="Arial" w:eastAsia="黑体" w:hAnsi="Arial"/>
      <w:sz w:val="20"/>
    </w:rPr>
  </w:style>
  <w:style w:type="paragraph" w:styleId="a4">
    <w:name w:val="annotation text"/>
    <w:basedOn w:val="a"/>
    <w:link w:val="a5"/>
    <w:semiHidden/>
    <w:unhideWhenUsed/>
    <w:qFormat/>
  </w:style>
  <w:style w:type="paragraph" w:styleId="a6">
    <w:name w:val="Body Text"/>
    <w:basedOn w:val="a"/>
    <w:qFormat/>
    <w:pPr>
      <w:spacing w:after="120"/>
    </w:pPr>
  </w:style>
  <w:style w:type="paragraph" w:styleId="TOC3">
    <w:name w:val="toc 3"/>
    <w:basedOn w:val="a"/>
    <w:next w:val="a"/>
    <w:uiPriority w:val="99"/>
    <w:unhideWhenUsed/>
    <w:qFormat/>
    <w:pPr>
      <w:adjustRightInd w:val="0"/>
      <w:ind w:leftChars="400" w:left="1282" w:hangingChars="200" w:hanging="442"/>
    </w:pPr>
    <w:rPr>
      <w:b/>
      <w:i/>
      <w:sz w:val="20"/>
    </w:rPr>
  </w:style>
  <w:style w:type="paragraph" w:styleId="a7">
    <w:name w:val="Balloon Text"/>
    <w:basedOn w:val="a"/>
    <w:link w:val="a8"/>
    <w:uiPriority w:val="99"/>
    <w:semiHidden/>
    <w:unhideWhenUsed/>
    <w:qFormat/>
    <w:pPr>
      <w:spacing w:before="0" w:after="0"/>
    </w:pPr>
    <w:rPr>
      <w:sz w:val="18"/>
      <w:szCs w:val="18"/>
    </w:rPr>
  </w:style>
  <w:style w:type="paragraph" w:styleId="a9">
    <w:name w:val="footer"/>
    <w:basedOn w:val="a"/>
    <w:uiPriority w:val="99"/>
    <w:unhideWhenUsed/>
    <w:qFormat/>
    <w:pPr>
      <w:tabs>
        <w:tab w:val="center" w:pos="4153"/>
        <w:tab w:val="right" w:pos="8306"/>
      </w:tabs>
      <w:snapToGrid w:val="0"/>
      <w:jc w:val="left"/>
    </w:pPr>
    <w:rPr>
      <w:sz w:val="18"/>
      <w:szCs w:val="18"/>
    </w:rPr>
  </w:style>
  <w:style w:type="paragraph" w:styleId="aa">
    <w:name w:val="header"/>
    <w:basedOn w:val="a"/>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pPr>
    <w:rPr>
      <w:rFonts w:eastAsiaTheme="minorEastAsia"/>
      <w:b/>
      <w:bCs/>
      <w:iCs/>
    </w:rPr>
  </w:style>
  <w:style w:type="paragraph" w:styleId="ab">
    <w:name w:val="List"/>
    <w:basedOn w:val="a"/>
    <w:qFormat/>
    <w:pPr>
      <w:ind w:left="283" w:hanging="283"/>
    </w:pPr>
  </w:style>
  <w:style w:type="paragraph" w:styleId="ac">
    <w:name w:val="table of figures"/>
    <w:basedOn w:val="a"/>
    <w:next w:val="a"/>
    <w:uiPriority w:val="99"/>
    <w:semiHidden/>
    <w:unhideWhenUsed/>
    <w:qFormat/>
    <w:pPr>
      <w:ind w:leftChars="200" w:left="200" w:hangingChars="200" w:hanging="200"/>
    </w:pPr>
  </w:style>
  <w:style w:type="paragraph" w:styleId="TOC2">
    <w:name w:val="toc 2"/>
    <w:basedOn w:val="a"/>
    <w:next w:val="a"/>
    <w:uiPriority w:val="99"/>
    <w:semiHidden/>
    <w:unhideWhenUsed/>
    <w:qFormat/>
    <w:pPr>
      <w:tabs>
        <w:tab w:val="right" w:pos="420"/>
      </w:tabs>
      <w:ind w:leftChars="200" w:left="862" w:hangingChars="200" w:hanging="442"/>
      <w:jc w:val="left"/>
    </w:pPr>
    <w:rPr>
      <w:b/>
      <w:i/>
      <w:sz w:val="20"/>
    </w:rPr>
  </w:style>
  <w:style w:type="paragraph" w:styleId="ad">
    <w:name w:val="annotation subject"/>
    <w:basedOn w:val="a4"/>
    <w:next w:val="a4"/>
    <w:link w:val="ae"/>
    <w:uiPriority w:val="99"/>
    <w:semiHidden/>
    <w:unhideWhenUsed/>
    <w:qFormat/>
    <w:pPr>
      <w:jc w:val="left"/>
    </w:pPr>
    <w:rPr>
      <w:b/>
      <w:bCs/>
    </w:rPr>
  </w:style>
  <w:style w:type="table" w:styleId="af">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99"/>
    <w:qFormat/>
    <w:rPr>
      <w:b/>
      <w:sz w:val="19"/>
      <w:szCs w:val="19"/>
    </w:rPr>
  </w:style>
  <w:style w:type="character" w:styleId="af1">
    <w:name w:val="FollowedHyperlink"/>
    <w:basedOn w:val="a0"/>
    <w:uiPriority w:val="99"/>
    <w:semiHidden/>
    <w:unhideWhenUsed/>
    <w:qFormat/>
    <w:rPr>
      <w:color w:val="409EFF"/>
      <w:u w:val="none"/>
    </w:rPr>
  </w:style>
  <w:style w:type="character" w:styleId="HTML">
    <w:name w:val="HTML Definition"/>
    <w:basedOn w:val="a0"/>
    <w:uiPriority w:val="99"/>
    <w:semiHidden/>
    <w:unhideWhenUsed/>
    <w:qFormat/>
    <w:rPr>
      <w:i/>
    </w:rPr>
  </w:style>
  <w:style w:type="character" w:styleId="af2">
    <w:name w:val="Hyperlink"/>
    <w:basedOn w:val="a0"/>
    <w:uiPriority w:val="99"/>
    <w:unhideWhenUsed/>
    <w:qFormat/>
    <w:rPr>
      <w:color w:val="0000FF" w:themeColor="hyperlink"/>
      <w:u w:val="single"/>
    </w:rPr>
  </w:style>
  <w:style w:type="character" w:styleId="HTML0">
    <w:name w:val="HTML Code"/>
    <w:basedOn w:val="a0"/>
    <w:uiPriority w:val="99"/>
    <w:semiHidden/>
    <w:unhideWhenUsed/>
    <w:qFormat/>
    <w:rPr>
      <w:rFonts w:ascii="Consolas" w:eastAsia="Consolas" w:hAnsi="Consolas" w:cs="Consolas" w:hint="default"/>
      <w:color w:val="C7254E"/>
      <w:sz w:val="21"/>
      <w:szCs w:val="21"/>
      <w:shd w:val="clear" w:color="auto" w:fill="F9F2F4"/>
    </w:rPr>
  </w:style>
  <w:style w:type="character" w:styleId="af3">
    <w:name w:val="annotation reference"/>
    <w:basedOn w:val="a0"/>
    <w:uiPriority w:val="99"/>
    <w:semiHidden/>
    <w:unhideWhenUsed/>
    <w:qFormat/>
    <w:rPr>
      <w:sz w:val="21"/>
      <w:szCs w:val="21"/>
    </w:rPr>
  </w:style>
  <w:style w:type="character" w:styleId="HTML1">
    <w:name w:val="HTML Keyboard"/>
    <w:basedOn w:val="a0"/>
    <w:uiPriority w:val="99"/>
    <w:semiHidden/>
    <w:unhideWhenUsed/>
    <w:qFormat/>
    <w:rPr>
      <w:rFonts w:ascii="Consolas" w:eastAsia="Consolas" w:hAnsi="Consolas" w:cs="Consolas"/>
      <w:color w:val="FFFFFF"/>
      <w:sz w:val="21"/>
      <w:szCs w:val="21"/>
      <w:shd w:val="clear" w:color="auto" w:fill="333333"/>
    </w:rPr>
  </w:style>
  <w:style w:type="character" w:styleId="HTML2">
    <w:name w:val="HTML Sample"/>
    <w:basedOn w:val="a0"/>
    <w:uiPriority w:val="99"/>
    <w:semiHidden/>
    <w:unhideWhenUsed/>
    <w:qFormat/>
    <w:rPr>
      <w:rFonts w:ascii="Consolas" w:eastAsia="Consolas" w:hAnsi="Consolas" w:cs="Consolas" w:hint="default"/>
      <w:sz w:val="21"/>
      <w:szCs w:val="21"/>
    </w:rPr>
  </w:style>
  <w:style w:type="character" w:customStyle="1" w:styleId="a8">
    <w:name w:val="批注框文本 字符"/>
    <w:basedOn w:val="a0"/>
    <w:link w:val="a7"/>
    <w:uiPriority w:val="99"/>
    <w:semiHidden/>
    <w:qFormat/>
    <w:rPr>
      <w:kern w:val="2"/>
      <w:sz w:val="18"/>
      <w:szCs w:val="18"/>
    </w:rPr>
  </w:style>
  <w:style w:type="paragraph" w:customStyle="1" w:styleId="YJ-Observation">
    <w:name w:val="YJ-Observation"/>
    <w:basedOn w:val="YJ-Proposal"/>
    <w:qFormat/>
    <w:pPr>
      <w:numPr>
        <w:numId w:val="2"/>
      </w:numPr>
      <w:tabs>
        <w:tab w:val="left" w:pos="420"/>
      </w:tabs>
    </w:pPr>
  </w:style>
  <w:style w:type="paragraph" w:customStyle="1" w:styleId="YJ-Proposal">
    <w:name w:val="YJ-Proposal"/>
    <w:basedOn w:val="a"/>
    <w:qFormat/>
    <w:pPr>
      <w:numPr>
        <w:numId w:val="3"/>
      </w:numPr>
      <w:tabs>
        <w:tab w:val="left" w:pos="0"/>
      </w:tabs>
    </w:pPr>
    <w:rPr>
      <w:rFonts w:eastAsiaTheme="minorEastAsia"/>
      <w:b/>
      <w:bCs/>
      <w:szCs w:val="21"/>
      <w:lang w:val="en-GB" w:eastAsia="en-US"/>
    </w:rPr>
  </w:style>
  <w:style w:type="paragraph" w:customStyle="1" w:styleId="sub-proposal">
    <w:name w:val="sub-proposal"/>
    <w:basedOn w:val="YJ-Proposal"/>
    <w:next w:val="a"/>
    <w:qFormat/>
    <w:pPr>
      <w:numPr>
        <w:numId w:val="4"/>
      </w:numPr>
      <w:tabs>
        <w:tab w:val="clear" w:pos="1417"/>
        <w:tab w:val="left" w:pos="807"/>
      </w:tabs>
      <w:ind w:leftChars="200" w:left="862" w:hangingChars="200" w:hanging="442"/>
    </w:pPr>
  </w:style>
  <w:style w:type="paragraph" w:customStyle="1" w:styleId="sub-observation">
    <w:name w:val="sub-observation"/>
    <w:basedOn w:val="sub-proposal"/>
    <w:next w:val="a"/>
    <w:qFormat/>
  </w:style>
  <w:style w:type="paragraph" w:customStyle="1" w:styleId="3rdlevelproposal">
    <w:name w:val="3rd level proposal"/>
    <w:basedOn w:val="sub-proposal"/>
    <w:next w:val="a"/>
    <w:qFormat/>
    <w:pPr>
      <w:numPr>
        <w:numId w:val="5"/>
      </w:numPr>
      <w:ind w:leftChars="400" w:left="1282" w:hanging="442"/>
    </w:pPr>
  </w:style>
  <w:style w:type="paragraph" w:customStyle="1" w:styleId="3rdlevelobservation">
    <w:name w:val="3rd level observation"/>
    <w:basedOn w:val="sub-observation"/>
    <w:qFormat/>
    <w:pPr>
      <w:numPr>
        <w:numId w:val="6"/>
      </w:numPr>
      <w:ind w:leftChars="400" w:left="1282" w:hanging="442"/>
    </w:pPr>
  </w:style>
  <w:style w:type="paragraph" w:customStyle="1" w:styleId="References">
    <w:name w:val="References"/>
    <w:basedOn w:val="a"/>
    <w:qFormat/>
    <w:pPr>
      <w:numPr>
        <w:numId w:val="7"/>
      </w:numPr>
      <w:spacing w:after="60"/>
    </w:pPr>
    <w:rPr>
      <w:szCs w:val="16"/>
    </w:rPr>
  </w:style>
  <w:style w:type="paragraph" w:styleId="af4">
    <w:name w:val="List Paragraph"/>
    <w:basedOn w:val="a"/>
    <w:uiPriority w:val="34"/>
    <w:qFormat/>
    <w:pPr>
      <w:spacing w:beforeLines="0" w:after="0"/>
      <w:ind w:left="720"/>
      <w:contextualSpacing/>
    </w:pPr>
    <w:rPr>
      <w:rFonts w:eastAsia="Times New Roman"/>
      <w:sz w:val="24"/>
      <w:szCs w:val="24"/>
    </w:rPr>
  </w:style>
  <w:style w:type="paragraph" w:customStyle="1" w:styleId="10">
    <w:name w:val="样式1"/>
    <w:basedOn w:val="a"/>
    <w:qFormat/>
  </w:style>
  <w:style w:type="paragraph" w:customStyle="1" w:styleId="20">
    <w:name w:val="样式2"/>
    <w:basedOn w:val="a"/>
    <w:qFormat/>
  </w:style>
  <w:style w:type="character" w:customStyle="1" w:styleId="a5">
    <w:name w:val="批注文字 字符"/>
    <w:basedOn w:val="a0"/>
    <w:link w:val="a4"/>
    <w:semiHidden/>
    <w:qFormat/>
    <w:rPr>
      <w:kern w:val="2"/>
      <w:sz w:val="21"/>
    </w:rPr>
  </w:style>
  <w:style w:type="character" w:customStyle="1" w:styleId="ae">
    <w:name w:val="批注主题 字符"/>
    <w:basedOn w:val="a5"/>
    <w:link w:val="ad"/>
    <w:uiPriority w:val="99"/>
    <w:semiHidden/>
    <w:qFormat/>
    <w:rPr>
      <w:b/>
      <w:bCs/>
      <w:kern w:val="2"/>
      <w:sz w:val="21"/>
    </w:rPr>
  </w:style>
  <w:style w:type="character" w:customStyle="1" w:styleId="active1">
    <w:name w:val="active1"/>
    <w:basedOn w:val="a0"/>
    <w:qFormat/>
    <w:rPr>
      <w:color w:val="FFFFFF"/>
      <w:shd w:val="clear" w:color="auto" w:fill="006DCC"/>
    </w:rPr>
  </w:style>
  <w:style w:type="character" w:customStyle="1" w:styleId="old">
    <w:name w:val="old"/>
    <w:basedOn w:val="a0"/>
    <w:qFormat/>
    <w:rPr>
      <w:color w:val="999999"/>
    </w:rPr>
  </w:style>
  <w:style w:type="character" w:customStyle="1" w:styleId="hover16">
    <w:name w:val="hover16"/>
    <w:basedOn w:val="a0"/>
    <w:qFormat/>
    <w:rPr>
      <w:shd w:val="clear" w:color="auto" w:fill="EEEEEE"/>
    </w:rPr>
  </w:style>
  <w:style w:type="character" w:customStyle="1" w:styleId="badge57">
    <w:name w:val="badge57"/>
    <w:basedOn w:val="a0"/>
    <w:qFormat/>
    <w:rPr>
      <w:b/>
      <w:color w:val="FFFFFF"/>
      <w:sz w:val="24"/>
      <w:szCs w:val="24"/>
      <w:shd w:val="clear" w:color="auto" w:fill="001F3F"/>
    </w:rPr>
  </w:style>
  <w:style w:type="character" w:customStyle="1" w:styleId="badge56">
    <w:name w:val="badge56"/>
    <w:basedOn w:val="a0"/>
    <w:qFormat/>
    <w:rPr>
      <w:b/>
      <w:color w:val="FFFFFF"/>
      <w:sz w:val="24"/>
      <w:szCs w:val="24"/>
      <w:shd w:val="clear" w:color="auto" w:fill="001F3F"/>
    </w:rPr>
  </w:style>
  <w:style w:type="character" w:customStyle="1" w:styleId="badge58">
    <w:name w:val="badge58"/>
    <w:basedOn w:val="a0"/>
    <w:qFormat/>
    <w:rPr>
      <w:b/>
      <w:color w:val="FFFFFF"/>
      <w:sz w:val="24"/>
      <w:szCs w:val="24"/>
      <w:shd w:val="clear" w:color="auto" w:fill="001F3F"/>
    </w:rPr>
  </w:style>
  <w:style w:type="character" w:customStyle="1" w:styleId="active3">
    <w:name w:val="active3"/>
    <w:basedOn w:val="a0"/>
    <w:qFormat/>
    <w:rPr>
      <w:color w:val="FFFFFF"/>
      <w:shd w:val="clear" w:color="auto" w:fill="006DCC"/>
    </w:rPr>
  </w:style>
  <w:style w:type="character" w:customStyle="1" w:styleId="badge55">
    <w:name w:val="badge55"/>
    <w:basedOn w:val="a0"/>
    <w:qFormat/>
    <w:rPr>
      <w:b/>
      <w:color w:val="FFFFFF"/>
      <w:sz w:val="24"/>
      <w:szCs w:val="24"/>
      <w:shd w:val="clear" w:color="auto" w:fill="001F3F"/>
    </w:rPr>
  </w:style>
  <w:style w:type="character" w:customStyle="1" w:styleId="hover15">
    <w:name w:val="hover15"/>
    <w:basedOn w:val="a0"/>
    <w:qFormat/>
    <w:rPr>
      <w:shd w:val="clear" w:color="auto" w:fill="EEEEEE"/>
    </w:rPr>
  </w:style>
  <w:style w:type="character" w:customStyle="1" w:styleId="active">
    <w:name w:val="active"/>
    <w:basedOn w:val="a0"/>
    <w:qFormat/>
    <w:rPr>
      <w:color w:val="FFFFFF"/>
      <w:shd w:val="clear" w:color="auto" w:fill="006DCC"/>
    </w:rPr>
  </w:style>
  <w:style w:type="paragraph" w:customStyle="1" w:styleId="CRCoverPage">
    <w:name w:val="CR Cover Page"/>
    <w:qFormat/>
    <w:pPr>
      <w:spacing w:after="120" w:line="276" w:lineRule="auto"/>
    </w:pPr>
    <w:rPr>
      <w:rFonts w:ascii="Arial" w:eastAsia="MS Mincho" w:hAnsi="Arial"/>
      <w:lang w:val="en-GB" w:eastAsia="en-US"/>
    </w:rPr>
  </w:style>
  <w:style w:type="paragraph" w:customStyle="1" w:styleId="maintext">
    <w:name w:val="main text"/>
    <w:basedOn w:val="a"/>
    <w:qFormat/>
    <w:pPr>
      <w:spacing w:before="60" w:after="60" w:line="288" w:lineRule="auto"/>
      <w:ind w:firstLineChars="200" w:firstLine="200"/>
    </w:pPr>
    <w:rPr>
      <w:rFonts w:eastAsia="Malgun Gothic" w:cs="Batang"/>
      <w:lang w:eastAsia="ko-KR"/>
    </w:rPr>
  </w:style>
  <w:style w:type="paragraph" w:customStyle="1" w:styleId="B1">
    <w:name w:val="B1"/>
    <w:basedOn w:val="ab"/>
    <w:qFormat/>
    <w:pPr>
      <w:ind w:left="568" w:hanging="284"/>
    </w:pPr>
    <w:rPr>
      <w:rFonts w:eastAsia="MS Mincho"/>
    </w:rPr>
  </w:style>
  <w:style w:type="paragraph" w:customStyle="1" w:styleId="B2">
    <w:name w:val="B2"/>
    <w:basedOn w:val="a"/>
    <w:qFormat/>
    <w:pPr>
      <w:ind w:left="851"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626F14-6B80-444D-AA81-0772C4D25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508</TotalTime>
  <Pages>8</Pages>
  <Words>3590</Words>
  <Characters>20467</Characters>
  <Application>Microsoft Office Word</Application>
  <DocSecurity>0</DocSecurity>
  <Lines>170</Lines>
  <Paragraphs>48</Paragraphs>
  <ScaleCrop>false</ScaleCrop>
  <Company/>
  <LinksUpToDate>false</LinksUpToDate>
  <CharactersWithSpaces>24009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#2 for energy saving techniques of NW energy saving SI.</dc:title>
  <dc:creator>ZTE</dc:creator>
  <cp:lastModifiedBy>ZTE, Mengzhu</cp:lastModifiedBy>
  <cp:revision>117</cp:revision>
  <dcterms:created xsi:type="dcterms:W3CDTF">2022-11-07T18:59:00Z</dcterms:created>
  <dcterms:modified xsi:type="dcterms:W3CDTF">2022-12-05T11:39:00Z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